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1A" w:rsidRPr="00660972" w:rsidRDefault="003C162E" w:rsidP="0044261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8540750</wp:posOffset>
            </wp:positionH>
            <wp:positionV relativeFrom="paragraph">
              <wp:posOffset>147955</wp:posOffset>
            </wp:positionV>
            <wp:extent cx="1028700" cy="77089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024C">
        <w:tab/>
      </w:r>
    </w:p>
    <w:p w:rsidR="003A1C3C" w:rsidRDefault="003A1C3C" w:rsidP="003A1C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PREVENTION</w:t>
      </w:r>
    </w:p>
    <w:p w:rsidR="003A1C3C" w:rsidRDefault="003A1C3C" w:rsidP="003A1C3C">
      <w:pPr>
        <w:jc w:val="center"/>
        <w:rPr>
          <w:rFonts w:ascii="Arial" w:hAnsi="Arial" w:cs="Arial"/>
          <w:b/>
          <w:sz w:val="28"/>
          <w:szCs w:val="28"/>
        </w:rPr>
      </w:pPr>
    </w:p>
    <w:p w:rsidR="00BD4109" w:rsidRDefault="003A1C3C" w:rsidP="003A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Changing your footwear is the best way to help </w:t>
      </w:r>
      <w:r w:rsidR="00C22006">
        <w:rPr>
          <w:rFonts w:ascii="Arial" w:hAnsi="Arial" w:cs="Arial"/>
          <w:sz w:val="28"/>
          <w:szCs w:val="28"/>
        </w:rPr>
        <w:t>prevent</w:t>
      </w:r>
      <w:r>
        <w:rPr>
          <w:rFonts w:ascii="Arial" w:hAnsi="Arial" w:cs="Arial"/>
          <w:sz w:val="28"/>
          <w:szCs w:val="28"/>
        </w:rPr>
        <w:t xml:space="preserve"> </w:t>
      </w:r>
      <w:r w:rsidR="004846B6">
        <w:rPr>
          <w:rFonts w:ascii="Arial" w:hAnsi="Arial" w:cs="Arial"/>
          <w:sz w:val="28"/>
          <w:szCs w:val="28"/>
        </w:rPr>
        <w:t xml:space="preserve">symptoms of </w:t>
      </w:r>
      <w:r>
        <w:rPr>
          <w:rFonts w:ascii="Arial" w:hAnsi="Arial" w:cs="Arial"/>
          <w:sz w:val="28"/>
          <w:szCs w:val="28"/>
        </w:rPr>
        <w:t xml:space="preserve">a Morton’s Neuroma.  </w:t>
      </w:r>
    </w:p>
    <w:p w:rsidR="00BD4109" w:rsidRDefault="00BD4109" w:rsidP="003A1C3C">
      <w:pPr>
        <w:jc w:val="both"/>
        <w:rPr>
          <w:rFonts w:ascii="Arial" w:hAnsi="Arial" w:cs="Arial"/>
          <w:sz w:val="28"/>
          <w:szCs w:val="28"/>
        </w:rPr>
      </w:pPr>
    </w:p>
    <w:p w:rsidR="003A1C3C" w:rsidRPr="0003763E" w:rsidRDefault="003A1C3C" w:rsidP="003A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Make sure shoes are well fitted, supportive</w:t>
      </w:r>
      <w:r w:rsidR="00BD4109">
        <w:rPr>
          <w:rFonts w:ascii="Arial" w:hAnsi="Arial" w:cs="Arial"/>
          <w:sz w:val="28"/>
          <w:szCs w:val="28"/>
        </w:rPr>
        <w:t>, low heeled and wide at the toes and forefoot</w:t>
      </w:r>
      <w:r>
        <w:rPr>
          <w:rFonts w:ascii="Arial" w:hAnsi="Arial" w:cs="Arial"/>
          <w:sz w:val="28"/>
          <w:szCs w:val="28"/>
        </w:rPr>
        <w:t>.</w:t>
      </w:r>
    </w:p>
    <w:p w:rsidR="002E3A44" w:rsidRDefault="00E343A0" w:rsidP="002E3A44">
      <w:pPr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C51CFD" w:rsidRDefault="00C51CFD" w:rsidP="00C51CFD">
      <w:pPr>
        <w:rPr>
          <w:rFonts w:ascii="Arial" w:hAnsi="Arial" w:cs="Arial"/>
          <w:sz w:val="24"/>
          <w:szCs w:val="24"/>
        </w:rPr>
      </w:pP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  <w:r w:rsidRPr="008F256D">
        <w:rPr>
          <w:rFonts w:ascii="Arial" w:hAnsi="Arial" w:cs="Arial"/>
          <w:sz w:val="24"/>
          <w:szCs w:val="24"/>
        </w:rPr>
        <w:t xml:space="preserve">NHS Fife provides accessible communication in a variety of formats including for people who are speakers of community languages, who require Easy Read versions, who speak BSL, read Braille or use Audio formats. </w:t>
      </w: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  <w:r w:rsidRPr="008F256D">
        <w:rPr>
          <w:rFonts w:ascii="Arial" w:hAnsi="Arial" w:cs="Arial"/>
          <w:sz w:val="24"/>
          <w:szCs w:val="24"/>
        </w:rPr>
        <w:t>NHS Fife SMS text service number 07805800005 is available for people who have a hearing or speech impairment.</w:t>
      </w: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  <w:r w:rsidRPr="008F256D">
        <w:rPr>
          <w:rFonts w:ascii="Arial" w:hAnsi="Arial" w:cs="Arial"/>
          <w:sz w:val="24"/>
          <w:szCs w:val="24"/>
        </w:rPr>
        <w:t xml:space="preserve">To find out more about accessible formats contact: </w:t>
      </w:r>
    </w:p>
    <w:p w:rsidR="007B3E75" w:rsidRPr="008F256D" w:rsidRDefault="0062305B" w:rsidP="007B3E75">
      <w:pPr>
        <w:jc w:val="both"/>
        <w:rPr>
          <w:rFonts w:ascii="Arial" w:hAnsi="Arial" w:cs="Arial"/>
          <w:sz w:val="24"/>
          <w:szCs w:val="24"/>
        </w:rPr>
      </w:pPr>
      <w:r w:rsidRPr="008F256D">
        <w:rPr>
          <w:rFonts w:ascii="Arial" w:hAnsi="Arial" w:cs="Arial"/>
          <w:sz w:val="24"/>
          <w:szCs w:val="24"/>
        </w:rPr>
        <w:t xml:space="preserve">Fife.equalityandhumanrights.nhs.scot </w:t>
      </w:r>
      <w:r w:rsidR="007B3E75" w:rsidRPr="008F256D">
        <w:rPr>
          <w:rFonts w:ascii="Arial" w:hAnsi="Arial" w:cs="Arial"/>
          <w:sz w:val="24"/>
          <w:szCs w:val="24"/>
        </w:rPr>
        <w:t>or phone 01592 729130</w:t>
      </w:r>
    </w:p>
    <w:p w:rsidR="007B3E75" w:rsidRPr="008F256D" w:rsidRDefault="007B3E75" w:rsidP="007B3E7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  <w:r w:rsidRPr="008F256D">
        <w:rPr>
          <w:rFonts w:ascii="Arial" w:hAnsi="Arial" w:cs="Arial"/>
          <w:sz w:val="24"/>
          <w:szCs w:val="24"/>
        </w:rPr>
        <w:t xml:space="preserve">Further patient information leaflets are available online on our website </w:t>
      </w:r>
      <w:hyperlink r:id="rId6" w:history="1">
        <w:r w:rsidRPr="008F256D">
          <w:rPr>
            <w:rStyle w:val="Hyperlink"/>
            <w:rFonts w:ascii="Arial" w:hAnsi="Arial" w:cs="Arial"/>
            <w:sz w:val="24"/>
            <w:szCs w:val="24"/>
          </w:rPr>
          <w:t>www.nhsfife.org/</w:t>
        </w:r>
      </w:hyperlink>
    </w:p>
    <w:p w:rsidR="007B3E75" w:rsidRPr="008F256D" w:rsidRDefault="007B3E75" w:rsidP="007B3E75">
      <w:pPr>
        <w:jc w:val="both"/>
        <w:rPr>
          <w:rFonts w:ascii="Arial" w:hAnsi="Arial" w:cs="Arial"/>
          <w:sz w:val="24"/>
          <w:szCs w:val="24"/>
        </w:rPr>
      </w:pPr>
    </w:p>
    <w:p w:rsidR="007B3E75" w:rsidRPr="008F256D" w:rsidRDefault="00604272" w:rsidP="007B3E75">
      <w:pPr>
        <w:rPr>
          <w:rFonts w:ascii="Arial" w:hAnsi="Arial" w:cs="Arial"/>
          <w:sz w:val="24"/>
          <w:szCs w:val="24"/>
        </w:rPr>
      </w:pPr>
      <w:r w:rsidRPr="00604272">
        <w:rPr>
          <w:noProof/>
          <w:sz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-6.9pt;margin-top:1.2pt;width:234pt;height:106.3pt;z-index:251657728;mso-width-relative:margin;mso-height-relative:margin" strokecolor="white">
            <v:textbox style="mso-next-textbox:#_x0000_s1049">
              <w:txbxContent>
                <w:p w:rsidR="007B3E75" w:rsidRPr="008F256D" w:rsidRDefault="007B3E75" w:rsidP="007B3E75">
                  <w:pPr>
                    <w:pStyle w:val="Pa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8F256D">
                    <w:rPr>
                      <w:rFonts w:ascii="Arial" w:hAnsi="Arial" w:cs="Arial"/>
                      <w:color w:val="000000"/>
                    </w:rPr>
                    <w:t xml:space="preserve">Fife Council and NHS Fife </w:t>
                  </w:r>
                </w:p>
                <w:p w:rsidR="007B3E75" w:rsidRPr="008F256D" w:rsidRDefault="007B3E75" w:rsidP="007B3E75">
                  <w:pPr>
                    <w:pStyle w:val="Pa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8F256D">
                    <w:rPr>
                      <w:rFonts w:ascii="Arial" w:hAnsi="Arial" w:cs="Arial"/>
                      <w:color w:val="000000"/>
                    </w:rPr>
                    <w:t>are</w:t>
                  </w:r>
                  <w:r w:rsidRPr="008F256D">
                    <w:rPr>
                      <w:rFonts w:ascii="Calibri" w:hAnsi="Calibri" w:cs="Calibri"/>
                      <w:color w:val="000000"/>
                    </w:rPr>
                    <w:t xml:space="preserve"> supporting the people </w:t>
                  </w:r>
                </w:p>
                <w:p w:rsidR="007B3E75" w:rsidRPr="008F256D" w:rsidRDefault="007B3E75" w:rsidP="007B3E75">
                  <w:pPr>
                    <w:pStyle w:val="Pa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8F256D">
                    <w:rPr>
                      <w:rFonts w:ascii="Calibri" w:hAnsi="Calibri" w:cs="Calibri"/>
                      <w:color w:val="000000"/>
                    </w:rPr>
                    <w:t>of Fife together through</w:t>
                  </w:r>
                </w:p>
                <w:p w:rsidR="007B3E75" w:rsidRPr="008F256D" w:rsidRDefault="007B3E75" w:rsidP="007B3E75">
                  <w:pPr>
                    <w:pStyle w:val="Pa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8F256D">
                    <w:rPr>
                      <w:rFonts w:ascii="Calibri" w:hAnsi="Calibri" w:cs="Calibri"/>
                      <w:color w:val="000000"/>
                    </w:rPr>
                    <w:t xml:space="preserve">Fife’s Health and Social </w:t>
                  </w:r>
                </w:p>
                <w:p w:rsidR="007B3E75" w:rsidRPr="008F256D" w:rsidRDefault="007B3E75" w:rsidP="007B3E75">
                  <w:pPr>
                    <w:pStyle w:val="Pa0"/>
                    <w:spacing w:line="240" w:lineRule="auto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8F256D">
                    <w:rPr>
                      <w:rFonts w:ascii="Calibri" w:hAnsi="Calibri" w:cs="Calibri"/>
                      <w:color w:val="000000"/>
                    </w:rPr>
                    <w:t xml:space="preserve">Care Partnership. </w:t>
                  </w:r>
                </w:p>
                <w:p w:rsidR="007B3E75" w:rsidRPr="008F256D" w:rsidRDefault="007B3E75" w:rsidP="007B3E75">
                  <w:pPr>
                    <w:pStyle w:val="Pa0"/>
                    <w:spacing w:before="40" w:after="40"/>
                    <w:jc w:val="both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8F256D">
                    <w:rPr>
                      <w:rFonts w:ascii="Calibri" w:hAnsi="Calibri" w:cs="Calibri"/>
                      <w:b/>
                      <w:bCs/>
                      <w:color w:val="000000"/>
                    </w:rPr>
                    <w:t>www.fifehealthandsocialcare.org</w:t>
                  </w:r>
                  <w:r w:rsidRPr="008F256D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7B3E75" w:rsidRDefault="007B3E75" w:rsidP="007B3E75"/>
              </w:txbxContent>
            </v:textbox>
          </v:shape>
        </w:pict>
      </w:r>
      <w:r w:rsidRPr="00604272">
        <w:rPr>
          <w:noProof/>
        </w:rPr>
        <w:pict>
          <v:shape id="_x0000_s1050" type="#_x0000_t202" style="position:absolute;margin-left:148.2pt;margin-top:.4pt;width:78.9pt;height:85pt;z-index:251658752" strokecolor="white">
            <v:textbox style="mso-next-textbox:#_x0000_s1050">
              <w:txbxContent>
                <w:p w:rsidR="007B3E75" w:rsidRPr="00D76D8B" w:rsidRDefault="003C162E" w:rsidP="007B3E75">
                  <w:pPr>
                    <w:pStyle w:val="BodyText"/>
                    <w:rPr>
                      <w:rFonts w:ascii="Arial" w:hAnsi="Arial" w:cs="Arial"/>
                      <w:szCs w:val="40"/>
                    </w:rPr>
                  </w:pPr>
                  <w:r>
                    <w:rPr>
                      <w:rFonts w:ascii="Arial" w:hAnsi="Arial" w:cs="Arial"/>
                      <w:b w:val="0"/>
                      <w:noProof/>
                      <w:szCs w:val="40"/>
                    </w:rPr>
                    <w:drawing>
                      <wp:inline distT="0" distB="0" distL="0" distR="0">
                        <wp:extent cx="901700" cy="673100"/>
                        <wp:effectExtent l="19050" t="0" r="0" b="0"/>
                        <wp:docPr id="2" name="Picture 2" descr="HSCP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SCP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1700" cy="67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7B3E75" w:rsidRPr="008F256D" w:rsidRDefault="007B3E75" w:rsidP="007B3E75">
      <w:pPr>
        <w:rPr>
          <w:sz w:val="28"/>
        </w:rPr>
      </w:pPr>
    </w:p>
    <w:p w:rsidR="007B3E75" w:rsidRPr="008F256D" w:rsidRDefault="007B3E75" w:rsidP="007B3E75">
      <w:pPr>
        <w:rPr>
          <w:sz w:val="28"/>
        </w:rPr>
      </w:pPr>
    </w:p>
    <w:p w:rsidR="007B3E75" w:rsidRPr="008F256D" w:rsidRDefault="007B3E75" w:rsidP="007B3E75">
      <w:pPr>
        <w:rPr>
          <w:sz w:val="28"/>
        </w:rPr>
      </w:pPr>
    </w:p>
    <w:p w:rsidR="007B3E75" w:rsidRPr="008F256D" w:rsidRDefault="007B3E75" w:rsidP="007B3E75">
      <w:pPr>
        <w:rPr>
          <w:sz w:val="28"/>
        </w:rPr>
      </w:pPr>
    </w:p>
    <w:p w:rsidR="007B3E75" w:rsidRPr="008F256D" w:rsidRDefault="007B3E75" w:rsidP="007B3E75">
      <w:pPr>
        <w:rPr>
          <w:sz w:val="28"/>
        </w:rPr>
      </w:pPr>
    </w:p>
    <w:p w:rsidR="00BD685D" w:rsidRDefault="00BD685D" w:rsidP="00BD685D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1751"/>
      </w:tblGrid>
      <w:tr w:rsidR="000E5388" w:rsidRPr="00ED283C" w:rsidTr="00ED283C">
        <w:trPr>
          <w:jc w:val="center"/>
        </w:trPr>
        <w:tc>
          <w:tcPr>
            <w:tcW w:w="1450" w:type="dxa"/>
          </w:tcPr>
          <w:p w:rsidR="000E5388" w:rsidRPr="00ED283C" w:rsidRDefault="000E5388" w:rsidP="000E5388">
            <w:pPr>
              <w:rPr>
                <w:rFonts w:ascii="Arial" w:hAnsi="Arial" w:cs="Arial"/>
              </w:rPr>
            </w:pPr>
            <w:r w:rsidRPr="00ED283C">
              <w:rPr>
                <w:rFonts w:ascii="Arial" w:hAnsi="Arial" w:cs="Arial"/>
              </w:rPr>
              <w:t>Issued</w:t>
            </w:r>
          </w:p>
        </w:tc>
        <w:tc>
          <w:tcPr>
            <w:tcW w:w="1751" w:type="dxa"/>
          </w:tcPr>
          <w:p w:rsidR="000E5388" w:rsidRPr="00ED283C" w:rsidRDefault="00216831" w:rsidP="002D556E">
            <w:pPr>
              <w:rPr>
                <w:rFonts w:ascii="Arial" w:hAnsi="Arial" w:cs="Arial"/>
              </w:rPr>
            </w:pPr>
            <w:r w:rsidRPr="00ED283C">
              <w:rPr>
                <w:rFonts w:ascii="Arial" w:hAnsi="Arial" w:cs="Arial"/>
              </w:rPr>
              <w:t>Oct</w:t>
            </w:r>
            <w:r w:rsidR="002D556E">
              <w:rPr>
                <w:rFonts w:ascii="Arial" w:hAnsi="Arial" w:cs="Arial"/>
              </w:rPr>
              <w:t xml:space="preserve"> </w:t>
            </w:r>
            <w:r w:rsidRPr="00ED283C">
              <w:rPr>
                <w:rFonts w:ascii="Arial" w:hAnsi="Arial" w:cs="Arial"/>
              </w:rPr>
              <w:t>2012</w:t>
            </w:r>
          </w:p>
        </w:tc>
      </w:tr>
      <w:tr w:rsidR="000E5388" w:rsidRPr="00ED283C" w:rsidTr="00ED283C">
        <w:trPr>
          <w:jc w:val="center"/>
        </w:trPr>
        <w:tc>
          <w:tcPr>
            <w:tcW w:w="1450" w:type="dxa"/>
          </w:tcPr>
          <w:p w:rsidR="000E5388" w:rsidRPr="00ED283C" w:rsidRDefault="000E5388" w:rsidP="000E5388">
            <w:pPr>
              <w:rPr>
                <w:rFonts w:ascii="Arial" w:hAnsi="Arial" w:cs="Arial"/>
              </w:rPr>
            </w:pPr>
            <w:r w:rsidRPr="00ED283C">
              <w:rPr>
                <w:rFonts w:ascii="Arial" w:hAnsi="Arial" w:cs="Arial"/>
              </w:rPr>
              <w:t>Revised</w:t>
            </w:r>
          </w:p>
        </w:tc>
        <w:tc>
          <w:tcPr>
            <w:tcW w:w="1751" w:type="dxa"/>
          </w:tcPr>
          <w:p w:rsidR="000E5388" w:rsidRPr="00ED283C" w:rsidRDefault="002D556E" w:rsidP="00095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A3042D">
              <w:rPr>
                <w:rFonts w:ascii="Arial" w:hAnsi="Arial" w:cs="Arial"/>
              </w:rPr>
              <w:t>20</w:t>
            </w:r>
          </w:p>
        </w:tc>
      </w:tr>
      <w:tr w:rsidR="000E5388" w:rsidRPr="00ED283C" w:rsidTr="00ED283C">
        <w:trPr>
          <w:jc w:val="center"/>
        </w:trPr>
        <w:tc>
          <w:tcPr>
            <w:tcW w:w="1450" w:type="dxa"/>
          </w:tcPr>
          <w:p w:rsidR="000E5388" w:rsidRPr="00ED283C" w:rsidRDefault="000E5388" w:rsidP="000E5388">
            <w:pPr>
              <w:rPr>
                <w:rFonts w:ascii="Arial" w:hAnsi="Arial" w:cs="Arial"/>
              </w:rPr>
            </w:pPr>
            <w:r w:rsidRPr="00ED283C">
              <w:rPr>
                <w:rFonts w:ascii="Arial" w:hAnsi="Arial" w:cs="Arial"/>
              </w:rPr>
              <w:t>Next Review</w:t>
            </w:r>
          </w:p>
        </w:tc>
        <w:tc>
          <w:tcPr>
            <w:tcW w:w="1751" w:type="dxa"/>
          </w:tcPr>
          <w:p w:rsidR="000E5388" w:rsidRPr="00ED283C" w:rsidRDefault="002D556E" w:rsidP="00095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 20</w:t>
            </w:r>
            <w:r w:rsidR="000950FF">
              <w:rPr>
                <w:rFonts w:ascii="Arial" w:hAnsi="Arial" w:cs="Arial"/>
              </w:rPr>
              <w:t>2</w:t>
            </w:r>
            <w:r w:rsidR="00A3042D">
              <w:rPr>
                <w:rFonts w:ascii="Arial" w:hAnsi="Arial" w:cs="Arial"/>
              </w:rPr>
              <w:t>2</w:t>
            </w:r>
          </w:p>
        </w:tc>
      </w:tr>
      <w:tr w:rsidR="000E5388" w:rsidRPr="00ED283C" w:rsidTr="00ED283C">
        <w:trPr>
          <w:jc w:val="center"/>
        </w:trPr>
        <w:tc>
          <w:tcPr>
            <w:tcW w:w="1450" w:type="dxa"/>
          </w:tcPr>
          <w:p w:rsidR="000E5388" w:rsidRPr="00ED283C" w:rsidRDefault="000E5388" w:rsidP="000E5388">
            <w:pPr>
              <w:rPr>
                <w:rFonts w:ascii="Arial" w:hAnsi="Arial" w:cs="Arial"/>
              </w:rPr>
            </w:pPr>
            <w:r w:rsidRPr="00ED283C">
              <w:rPr>
                <w:rFonts w:ascii="Arial" w:hAnsi="Arial" w:cs="Arial"/>
              </w:rPr>
              <w:t>Images</w:t>
            </w:r>
          </w:p>
        </w:tc>
        <w:tc>
          <w:tcPr>
            <w:tcW w:w="1751" w:type="dxa"/>
          </w:tcPr>
          <w:p w:rsidR="000E5388" w:rsidRPr="00ED283C" w:rsidRDefault="002D556E" w:rsidP="000E5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</w:t>
            </w:r>
            <w:r w:rsidR="005411D0" w:rsidRPr="00ED283C">
              <w:rPr>
                <w:rFonts w:ascii="Arial" w:hAnsi="Arial" w:cs="Arial"/>
              </w:rPr>
              <w:t xml:space="preserve"> Fife Illustrations</w:t>
            </w:r>
          </w:p>
        </w:tc>
      </w:tr>
    </w:tbl>
    <w:p w:rsidR="00DC6852" w:rsidRDefault="00DC6852" w:rsidP="00BD685D">
      <w:pPr>
        <w:rPr>
          <w:sz w:val="28"/>
        </w:rPr>
      </w:pPr>
    </w:p>
    <w:p w:rsidR="0044261A" w:rsidRDefault="0044261A" w:rsidP="00BD685D">
      <w:pPr>
        <w:rPr>
          <w:sz w:val="28"/>
        </w:rPr>
      </w:pPr>
    </w:p>
    <w:p w:rsidR="00C819F3" w:rsidRDefault="00C819F3" w:rsidP="004132A8">
      <w:pPr>
        <w:pStyle w:val="BodyText"/>
        <w:jc w:val="left"/>
        <w:rPr>
          <w:rFonts w:ascii="Arial" w:hAnsi="Arial" w:cs="Arial"/>
          <w:b w:val="0"/>
          <w:sz w:val="24"/>
          <w:szCs w:val="24"/>
        </w:rPr>
      </w:pPr>
    </w:p>
    <w:p w:rsidR="001C1DEC" w:rsidRDefault="00B0300F" w:rsidP="009D1B17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24C" w:rsidRDefault="00BD685D" w:rsidP="009D1B17">
      <w:pPr>
        <w:pStyle w:val="BodyText"/>
        <w:rPr>
          <w:rFonts w:ascii="Arial" w:hAnsi="Arial" w:cs="Arial"/>
          <w:sz w:val="32"/>
          <w:szCs w:val="32"/>
        </w:rPr>
      </w:pPr>
      <w:r w:rsidRPr="00BD685D">
        <w:rPr>
          <w:rFonts w:ascii="Arial" w:hAnsi="Arial" w:cs="Arial"/>
          <w:sz w:val="32"/>
          <w:szCs w:val="32"/>
        </w:rPr>
        <w:t>PODIATRY</w:t>
      </w:r>
    </w:p>
    <w:p w:rsidR="001C1DEC" w:rsidRDefault="001C1DEC" w:rsidP="009D1B17">
      <w:pPr>
        <w:pStyle w:val="Body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DEPARTMENT</w:t>
      </w:r>
    </w:p>
    <w:p w:rsidR="00C512E3" w:rsidRDefault="00C512E3" w:rsidP="008F256D">
      <w:pPr>
        <w:pStyle w:val="BodyText"/>
        <w:rPr>
          <w:rFonts w:ascii="Arial" w:hAnsi="Arial" w:cs="Arial"/>
          <w:sz w:val="32"/>
          <w:szCs w:val="32"/>
        </w:rPr>
      </w:pPr>
    </w:p>
    <w:p w:rsidR="00C512E3" w:rsidRDefault="003C162E" w:rsidP="008F256D">
      <w:pPr>
        <w:pStyle w:val="BodyText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044700" cy="3187700"/>
            <wp:effectExtent l="19050" t="0" r="0" b="0"/>
            <wp:docPr id="3" name="Picture 3" descr="mort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to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0F" w:rsidRDefault="00B0300F" w:rsidP="008F256D">
      <w:pPr>
        <w:pStyle w:val="BodyText"/>
        <w:rPr>
          <w:rFonts w:ascii="Arial" w:hAnsi="Arial" w:cs="Arial"/>
          <w:sz w:val="32"/>
          <w:szCs w:val="32"/>
        </w:rPr>
      </w:pPr>
    </w:p>
    <w:p w:rsidR="00C512E3" w:rsidRDefault="00C512E3" w:rsidP="008F256D">
      <w:pPr>
        <w:pStyle w:val="BodyText"/>
        <w:rPr>
          <w:rFonts w:ascii="Arial" w:hAnsi="Arial" w:cs="Arial"/>
          <w:sz w:val="32"/>
          <w:szCs w:val="32"/>
        </w:rPr>
      </w:pPr>
    </w:p>
    <w:p w:rsidR="008F256D" w:rsidRDefault="005411D0" w:rsidP="00E00378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  <w:r w:rsidRPr="00E00378">
        <w:rPr>
          <w:rFonts w:ascii="Arial" w:hAnsi="Arial" w:cs="Arial"/>
          <w:b/>
          <w:sz w:val="32"/>
          <w:szCs w:val="32"/>
        </w:rPr>
        <w:t>MORTON’S NEUROMA</w:t>
      </w:r>
      <w:r w:rsidR="008F256D">
        <w:rPr>
          <w:rFonts w:ascii="Arial" w:hAnsi="Arial" w:cs="Arial"/>
          <w:b/>
          <w:sz w:val="32"/>
          <w:szCs w:val="32"/>
        </w:rPr>
        <w:t xml:space="preserve"> </w:t>
      </w:r>
    </w:p>
    <w:p w:rsidR="008F256D" w:rsidRDefault="008F256D" w:rsidP="00E00378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</w:p>
    <w:p w:rsidR="008F256D" w:rsidRDefault="008F256D" w:rsidP="00E00378">
      <w:pPr>
        <w:pStyle w:val="Heading2"/>
        <w:jc w:val="center"/>
        <w:rPr>
          <w:rFonts w:ascii="Arial" w:hAnsi="Arial" w:cs="Arial"/>
          <w:b/>
          <w:sz w:val="32"/>
          <w:szCs w:val="32"/>
        </w:rPr>
      </w:pPr>
    </w:p>
    <w:p w:rsidR="008F256D" w:rsidRPr="008F256D" w:rsidRDefault="008F256D" w:rsidP="008F256D"/>
    <w:p w:rsidR="00723FE0" w:rsidRDefault="00BD4109" w:rsidP="00E00378">
      <w:pPr>
        <w:pStyle w:val="Heading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MORTON’S NEUROMA</w:t>
      </w:r>
    </w:p>
    <w:p w:rsidR="00BD4109" w:rsidRPr="001F7EF2" w:rsidRDefault="00BD4109" w:rsidP="00BD4109"/>
    <w:p w:rsidR="00BD4109" w:rsidRDefault="00BD4109" w:rsidP="00BD4109">
      <w:pPr>
        <w:rPr>
          <w:rFonts w:ascii="Arial" w:hAnsi="Arial" w:cs="Arial"/>
          <w:sz w:val="28"/>
          <w:szCs w:val="28"/>
        </w:rPr>
      </w:pPr>
      <w:r w:rsidRPr="001F7EF2">
        <w:rPr>
          <w:rFonts w:ascii="Arial" w:hAnsi="Arial" w:cs="Arial"/>
          <w:sz w:val="28"/>
          <w:szCs w:val="28"/>
        </w:rPr>
        <w:t>Also known as</w:t>
      </w:r>
      <w:r>
        <w:rPr>
          <w:rFonts w:ascii="Arial" w:hAnsi="Arial" w:cs="Arial"/>
          <w:sz w:val="28"/>
          <w:szCs w:val="28"/>
        </w:rPr>
        <w:t>:</w:t>
      </w:r>
      <w:r w:rsidRPr="001F7EF2">
        <w:rPr>
          <w:rFonts w:ascii="Arial" w:hAnsi="Arial" w:cs="Arial"/>
          <w:sz w:val="28"/>
          <w:szCs w:val="28"/>
        </w:rPr>
        <w:t xml:space="preserve"> </w:t>
      </w:r>
    </w:p>
    <w:p w:rsidR="00BD4109" w:rsidRDefault="00BD4109" w:rsidP="00BD4109">
      <w:pPr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Morton’s Metatarsalgia;</w:t>
      </w:r>
    </w:p>
    <w:p w:rsidR="00BD4109" w:rsidRDefault="00BD4109" w:rsidP="00BD4109">
      <w:pPr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Morton’s Neuralgia;</w:t>
      </w:r>
    </w:p>
    <w:p w:rsidR="00BD4109" w:rsidRPr="00C4781F" w:rsidRDefault="00BD4109" w:rsidP="00BD4109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1F7EF2">
        <w:rPr>
          <w:rFonts w:ascii="Arial" w:hAnsi="Arial" w:cs="Arial"/>
          <w:bCs/>
          <w:sz w:val="28"/>
          <w:szCs w:val="28"/>
        </w:rPr>
        <w:t>Inter</w:t>
      </w:r>
      <w:r>
        <w:rPr>
          <w:rFonts w:ascii="Arial" w:hAnsi="Arial" w:cs="Arial"/>
          <w:bCs/>
          <w:sz w:val="28"/>
          <w:szCs w:val="28"/>
        </w:rPr>
        <w:t>-</w:t>
      </w:r>
      <w:r w:rsidRPr="001F7EF2">
        <w:rPr>
          <w:rFonts w:ascii="Arial" w:hAnsi="Arial" w:cs="Arial"/>
          <w:bCs/>
          <w:sz w:val="28"/>
          <w:szCs w:val="28"/>
        </w:rPr>
        <w:t>metatarsal Neuroma</w:t>
      </w:r>
      <w:r>
        <w:rPr>
          <w:rFonts w:ascii="Arial" w:hAnsi="Arial" w:cs="Arial"/>
          <w:bCs/>
          <w:sz w:val="28"/>
          <w:szCs w:val="28"/>
        </w:rPr>
        <w:t>.</w:t>
      </w:r>
    </w:p>
    <w:p w:rsidR="00C4781F" w:rsidRPr="001F7EF2" w:rsidRDefault="00C4781F" w:rsidP="00BD4109">
      <w:pPr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Plantar Digital Neuritis</w:t>
      </w:r>
    </w:p>
    <w:p w:rsidR="00BD4109" w:rsidRDefault="00BD4109" w:rsidP="00BD4109">
      <w:pPr>
        <w:pStyle w:val="Heading2"/>
        <w:jc w:val="center"/>
        <w:rPr>
          <w:rFonts w:ascii="Arial" w:hAnsi="Arial" w:cs="Arial"/>
          <w:b/>
          <w:sz w:val="28"/>
          <w:szCs w:val="28"/>
        </w:rPr>
      </w:pPr>
    </w:p>
    <w:p w:rsidR="00BD4109" w:rsidRDefault="00BD4109" w:rsidP="00BD4109">
      <w:pPr>
        <w:pStyle w:val="Heading2"/>
        <w:rPr>
          <w:rFonts w:ascii="Arial" w:hAnsi="Arial" w:cs="Arial"/>
          <w:b/>
          <w:sz w:val="28"/>
          <w:szCs w:val="28"/>
        </w:rPr>
      </w:pPr>
    </w:p>
    <w:p w:rsidR="00BD4109" w:rsidRPr="0003763E" w:rsidRDefault="00BD4109" w:rsidP="00BD4109">
      <w:pPr>
        <w:pStyle w:val="Heading2"/>
        <w:jc w:val="center"/>
        <w:rPr>
          <w:rFonts w:ascii="Arial" w:hAnsi="Arial" w:cs="Arial"/>
          <w:b/>
          <w:sz w:val="28"/>
          <w:szCs w:val="28"/>
        </w:rPr>
      </w:pPr>
      <w:r w:rsidRPr="0003763E">
        <w:rPr>
          <w:rFonts w:ascii="Arial" w:hAnsi="Arial" w:cs="Arial"/>
          <w:b/>
          <w:sz w:val="28"/>
          <w:szCs w:val="28"/>
        </w:rPr>
        <w:t xml:space="preserve">WHAT IS </w:t>
      </w:r>
      <w:r>
        <w:rPr>
          <w:rFonts w:ascii="Arial" w:hAnsi="Arial" w:cs="Arial"/>
          <w:b/>
          <w:sz w:val="28"/>
          <w:szCs w:val="28"/>
        </w:rPr>
        <w:t>A MORTON’S NEUROMA</w:t>
      </w:r>
      <w:r w:rsidRPr="0003763E">
        <w:rPr>
          <w:rFonts w:ascii="Arial" w:hAnsi="Arial" w:cs="Arial"/>
          <w:b/>
          <w:sz w:val="28"/>
          <w:szCs w:val="28"/>
        </w:rPr>
        <w:t>?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3C162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Morton’s Neuroma is a problem</w:t>
      </w:r>
      <w:r w:rsidRPr="00566184">
        <w:rPr>
          <w:rFonts w:ascii="Arial" w:hAnsi="Arial" w:cs="Arial"/>
          <w:bCs/>
          <w:sz w:val="28"/>
          <w:szCs w:val="28"/>
        </w:rPr>
        <w:t xml:space="preserve"> </w:t>
      </w:r>
      <w:r w:rsidR="003C162E" w:rsidRPr="00566184">
        <w:rPr>
          <w:rFonts w:ascii="Arial" w:hAnsi="Arial" w:cs="Arial"/>
          <w:sz w:val="28"/>
          <w:szCs w:val="28"/>
        </w:rPr>
        <w:t>whe</w:t>
      </w:r>
      <w:r w:rsidR="003C162E">
        <w:rPr>
          <w:rFonts w:ascii="Arial" w:hAnsi="Arial" w:cs="Arial"/>
          <w:sz w:val="28"/>
          <w:szCs w:val="28"/>
        </w:rPr>
        <w:t>re</w:t>
      </w:r>
      <w:r w:rsidR="003C162E" w:rsidRPr="00566184">
        <w:rPr>
          <w:rFonts w:ascii="Arial" w:hAnsi="Arial" w:cs="Arial"/>
          <w:sz w:val="28"/>
          <w:szCs w:val="28"/>
        </w:rPr>
        <w:t xml:space="preserve"> </w:t>
      </w:r>
      <w:r w:rsidR="00895016">
        <w:rPr>
          <w:rFonts w:ascii="Arial" w:hAnsi="Arial" w:cs="Arial"/>
          <w:sz w:val="28"/>
          <w:szCs w:val="28"/>
        </w:rPr>
        <w:t>a thickening of</w:t>
      </w:r>
      <w:r>
        <w:rPr>
          <w:rFonts w:ascii="Arial" w:hAnsi="Arial" w:cs="Arial"/>
          <w:sz w:val="28"/>
          <w:szCs w:val="28"/>
        </w:rPr>
        <w:t xml:space="preserve"> tissue </w:t>
      </w:r>
      <w:r w:rsidR="00895016">
        <w:rPr>
          <w:rFonts w:ascii="Arial" w:hAnsi="Arial" w:cs="Arial"/>
          <w:sz w:val="28"/>
          <w:szCs w:val="28"/>
        </w:rPr>
        <w:t xml:space="preserve">surrounds </w:t>
      </w:r>
      <w:r>
        <w:rPr>
          <w:rFonts w:ascii="Arial" w:hAnsi="Arial" w:cs="Arial"/>
          <w:sz w:val="28"/>
          <w:szCs w:val="28"/>
        </w:rPr>
        <w:t xml:space="preserve">the nerve between the bones of the </w:t>
      </w:r>
      <w:r w:rsidR="0062305B">
        <w:rPr>
          <w:rFonts w:ascii="Arial" w:hAnsi="Arial" w:cs="Arial"/>
          <w:sz w:val="28"/>
          <w:szCs w:val="28"/>
        </w:rPr>
        <w:t>fore</w:t>
      </w:r>
      <w:r>
        <w:rPr>
          <w:rFonts w:ascii="Arial" w:hAnsi="Arial" w:cs="Arial"/>
          <w:sz w:val="28"/>
          <w:szCs w:val="28"/>
        </w:rPr>
        <w:t>foot</w:t>
      </w:r>
      <w:r w:rsidR="0062305B">
        <w:rPr>
          <w:rFonts w:ascii="Arial" w:hAnsi="Arial" w:cs="Arial"/>
          <w:sz w:val="28"/>
          <w:szCs w:val="28"/>
        </w:rPr>
        <w:t xml:space="preserve"> (metatarsals)</w:t>
      </w:r>
      <w:r>
        <w:rPr>
          <w:rFonts w:ascii="Arial" w:hAnsi="Arial" w:cs="Arial"/>
          <w:sz w:val="28"/>
          <w:szCs w:val="28"/>
        </w:rPr>
        <w:t xml:space="preserve">. </w:t>
      </w:r>
      <w:r w:rsidR="003C162E">
        <w:rPr>
          <w:rFonts w:ascii="Arial" w:hAnsi="Arial" w:cs="Arial"/>
          <w:sz w:val="28"/>
          <w:szCs w:val="28"/>
        </w:rPr>
        <w:t>This can result in pain.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Pr="00566184" w:rsidRDefault="00BD4109" w:rsidP="00BD4109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895016">
        <w:rPr>
          <w:rFonts w:ascii="Arial" w:hAnsi="Arial" w:cs="Arial"/>
          <w:sz w:val="28"/>
          <w:szCs w:val="28"/>
        </w:rPr>
        <w:t>neuroma</w:t>
      </w:r>
      <w:r>
        <w:rPr>
          <w:rFonts w:ascii="Arial" w:hAnsi="Arial" w:cs="Arial"/>
          <w:sz w:val="28"/>
          <w:szCs w:val="28"/>
        </w:rPr>
        <w:t xml:space="preserve"> is not dangerous, and will not cause problems other than in the foot. </w:t>
      </w:r>
      <w:r w:rsidRPr="00566184">
        <w:rPr>
          <w:rFonts w:ascii="Arial" w:hAnsi="Arial" w:cs="Arial"/>
          <w:sz w:val="28"/>
          <w:szCs w:val="28"/>
        </w:rPr>
        <w:t xml:space="preserve">  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3C162E" w:rsidRDefault="003C162E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E00378">
      <w:pPr>
        <w:pStyle w:val="Heading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WHAT CAUSES A MORTON’S NEUROMA</w:t>
      </w:r>
      <w:r w:rsidRPr="0003763E">
        <w:rPr>
          <w:rFonts w:ascii="Arial" w:hAnsi="Arial" w:cs="Arial"/>
          <w:b/>
          <w:sz w:val="28"/>
          <w:szCs w:val="28"/>
        </w:rPr>
        <w:t>?</w:t>
      </w:r>
    </w:p>
    <w:p w:rsidR="00BD4109" w:rsidRPr="00BD4109" w:rsidRDefault="00BD4109" w:rsidP="00BD4109"/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 is not really known why people get Morton’s Neuroma.  </w:t>
      </w:r>
      <w:r w:rsidR="0062305B">
        <w:rPr>
          <w:rFonts w:ascii="Arial" w:hAnsi="Arial" w:cs="Arial"/>
          <w:sz w:val="28"/>
          <w:szCs w:val="28"/>
        </w:rPr>
        <w:t xml:space="preserve">Theories include: </w:t>
      </w:r>
      <w:r>
        <w:rPr>
          <w:rFonts w:ascii="Arial" w:hAnsi="Arial" w:cs="Arial"/>
          <w:sz w:val="28"/>
          <w:szCs w:val="28"/>
        </w:rPr>
        <w:t xml:space="preserve">Tight fitting footwear  People with flatter or highly arched feet or </w:t>
      </w:r>
      <w:r w:rsidR="00C4781F">
        <w:rPr>
          <w:rFonts w:ascii="Arial" w:hAnsi="Arial" w:cs="Arial"/>
          <w:sz w:val="28"/>
          <w:szCs w:val="28"/>
        </w:rPr>
        <w:t xml:space="preserve">altered toe position </w:t>
      </w:r>
      <w:r>
        <w:rPr>
          <w:rFonts w:ascii="Arial" w:hAnsi="Arial" w:cs="Arial"/>
          <w:sz w:val="28"/>
          <w:szCs w:val="28"/>
        </w:rPr>
        <w:t>may also be more likely to suffer with Morton’s Neuroma.</w:t>
      </w:r>
      <w:r w:rsidR="0062305B">
        <w:rPr>
          <w:rFonts w:ascii="Arial" w:hAnsi="Arial" w:cs="Arial"/>
          <w:sz w:val="28"/>
          <w:szCs w:val="28"/>
        </w:rPr>
        <w:t xml:space="preserve"> Repetitive high forces such as running, dancing and athletics may contribute too.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Pr="0003763E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Pr="0003763E" w:rsidRDefault="00BD4109" w:rsidP="00E00378">
      <w:pPr>
        <w:jc w:val="center"/>
        <w:rPr>
          <w:rFonts w:ascii="Arial" w:hAnsi="Arial" w:cs="Arial"/>
          <w:b/>
          <w:sz w:val="28"/>
          <w:szCs w:val="28"/>
        </w:rPr>
      </w:pPr>
      <w:r w:rsidRPr="0003763E">
        <w:rPr>
          <w:rFonts w:ascii="Arial" w:hAnsi="Arial" w:cs="Arial"/>
          <w:b/>
          <w:sz w:val="28"/>
          <w:szCs w:val="28"/>
        </w:rPr>
        <w:t>SYMPTOMS</w:t>
      </w:r>
    </w:p>
    <w:p w:rsidR="00BD4109" w:rsidRPr="0003763E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Patients may suffer from all or some of the following: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Pain when walking</w:t>
      </w:r>
      <w:r w:rsidR="0062305B">
        <w:rPr>
          <w:rFonts w:ascii="Arial" w:hAnsi="Arial" w:cs="Arial"/>
          <w:sz w:val="28"/>
          <w:szCs w:val="28"/>
        </w:rPr>
        <w:t xml:space="preserve"> or increased activities</w:t>
      </w:r>
    </w:p>
    <w:p w:rsidR="00BD4109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Numbness in the foot and toes</w:t>
      </w:r>
    </w:p>
    <w:p w:rsidR="00BD4109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Pins and needles in toes</w:t>
      </w:r>
    </w:p>
    <w:p w:rsidR="00BD4109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Sharp shooting pains</w:t>
      </w:r>
    </w:p>
    <w:p w:rsidR="00BD4109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Relief when shoes are removed</w:t>
      </w:r>
    </w:p>
    <w:p w:rsidR="00BD4109" w:rsidRPr="00F94A0D" w:rsidRDefault="00BD4109" w:rsidP="00BD4109">
      <w:pPr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Feels like walking on a pebble</w:t>
      </w:r>
    </w:p>
    <w:p w:rsidR="00BD4109" w:rsidRDefault="00BD4109" w:rsidP="00BD4109">
      <w:pPr>
        <w:jc w:val="center"/>
        <w:rPr>
          <w:rFonts w:ascii="Arial" w:hAnsi="Arial" w:cs="Arial"/>
          <w:b/>
          <w:sz w:val="28"/>
          <w:szCs w:val="28"/>
        </w:rPr>
      </w:pPr>
    </w:p>
    <w:p w:rsidR="003C162E" w:rsidRDefault="003C162E" w:rsidP="00BD4109">
      <w:pPr>
        <w:jc w:val="center"/>
        <w:rPr>
          <w:rFonts w:ascii="Arial" w:hAnsi="Arial" w:cs="Arial"/>
          <w:b/>
          <w:sz w:val="28"/>
          <w:szCs w:val="28"/>
        </w:rPr>
      </w:pPr>
    </w:p>
    <w:p w:rsidR="003C162E" w:rsidRDefault="003C162E" w:rsidP="00BD4109">
      <w:pPr>
        <w:jc w:val="center"/>
        <w:rPr>
          <w:rFonts w:ascii="Arial" w:hAnsi="Arial" w:cs="Arial"/>
          <w:b/>
          <w:sz w:val="28"/>
          <w:szCs w:val="28"/>
        </w:rPr>
      </w:pPr>
    </w:p>
    <w:p w:rsidR="00BD4109" w:rsidRPr="0003763E" w:rsidRDefault="00BD4109" w:rsidP="00BD4109">
      <w:pPr>
        <w:jc w:val="center"/>
        <w:rPr>
          <w:rFonts w:ascii="Arial" w:hAnsi="Arial" w:cs="Arial"/>
          <w:b/>
          <w:sz w:val="28"/>
          <w:szCs w:val="28"/>
        </w:rPr>
      </w:pPr>
      <w:r w:rsidRPr="0003763E">
        <w:rPr>
          <w:rFonts w:ascii="Arial" w:hAnsi="Arial" w:cs="Arial"/>
          <w:b/>
          <w:sz w:val="28"/>
          <w:szCs w:val="28"/>
        </w:rPr>
        <w:lastRenderedPageBreak/>
        <w:t>TREATMENT</w:t>
      </w:r>
    </w:p>
    <w:p w:rsidR="00BD4109" w:rsidRPr="0003763E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first stage of treatment is footwear advice and changes.  A properly fitted and supportive shoe can help with the pain.</w:t>
      </w:r>
    </w:p>
    <w:p w:rsidR="00BD4109" w:rsidRDefault="00BD4109" w:rsidP="00BD4109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may be given calf muscle stretches if needed to reduce the weight on your forefoot.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Podiatrist or GP may advise tablets that reduce inflammation e.g. Ibuprofen (see GP or Pharmacist for further advice). 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BD4109" w:rsidRDefault="00BD4109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Podiatrist might make an insole for your shoes to help relieve the pain.</w:t>
      </w:r>
    </w:p>
    <w:p w:rsidR="00BD4109" w:rsidRDefault="00BD4109" w:rsidP="00BD4109">
      <w:pPr>
        <w:jc w:val="both"/>
        <w:rPr>
          <w:rFonts w:ascii="Arial" w:hAnsi="Arial" w:cs="Arial"/>
          <w:sz w:val="28"/>
          <w:szCs w:val="28"/>
        </w:rPr>
      </w:pPr>
    </w:p>
    <w:p w:rsidR="00C4781F" w:rsidRDefault="00BD4109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 w:rsidRPr="00BD4109">
        <w:rPr>
          <w:rFonts w:ascii="Arial" w:hAnsi="Arial" w:cs="Arial"/>
          <w:sz w:val="28"/>
          <w:szCs w:val="28"/>
        </w:rPr>
        <w:t>For more severe</w:t>
      </w:r>
      <w:r w:rsidR="00895016">
        <w:rPr>
          <w:rFonts w:ascii="Arial" w:hAnsi="Arial" w:cs="Arial"/>
          <w:sz w:val="28"/>
          <w:szCs w:val="28"/>
        </w:rPr>
        <w:t>/persistent</w:t>
      </w:r>
      <w:r w:rsidRPr="00BD4109">
        <w:rPr>
          <w:rFonts w:ascii="Arial" w:hAnsi="Arial" w:cs="Arial"/>
          <w:sz w:val="28"/>
          <w:szCs w:val="28"/>
        </w:rPr>
        <w:t xml:space="preserve"> cases, a steroid injection</w:t>
      </w:r>
      <w:r w:rsidR="00C4781F">
        <w:rPr>
          <w:rFonts w:ascii="Arial" w:hAnsi="Arial" w:cs="Arial"/>
          <w:sz w:val="28"/>
          <w:szCs w:val="28"/>
        </w:rPr>
        <w:t xml:space="preserve"> may be considered</w:t>
      </w:r>
      <w:r w:rsidRPr="00BD4109">
        <w:rPr>
          <w:rFonts w:ascii="Arial" w:hAnsi="Arial" w:cs="Arial"/>
          <w:sz w:val="28"/>
          <w:szCs w:val="28"/>
        </w:rPr>
        <w:t xml:space="preserve"> </w:t>
      </w:r>
    </w:p>
    <w:p w:rsidR="00D00887" w:rsidRDefault="00D00887">
      <w:pPr>
        <w:pStyle w:val="ListParagraph"/>
        <w:rPr>
          <w:rFonts w:ascii="Arial" w:hAnsi="Arial" w:cs="Arial"/>
          <w:sz w:val="28"/>
          <w:szCs w:val="28"/>
        </w:rPr>
      </w:pPr>
    </w:p>
    <w:p w:rsidR="0044261A" w:rsidRPr="00BD4109" w:rsidRDefault="00C4781F" w:rsidP="00BD4109">
      <w:pPr>
        <w:numPr>
          <w:ilvl w:val="0"/>
          <w:numId w:val="1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BD4109" w:rsidRPr="00BD4109">
        <w:rPr>
          <w:rFonts w:ascii="Arial" w:hAnsi="Arial" w:cs="Arial"/>
          <w:sz w:val="28"/>
          <w:szCs w:val="28"/>
        </w:rPr>
        <w:t>urg</w:t>
      </w:r>
      <w:r>
        <w:rPr>
          <w:rFonts w:ascii="Arial" w:hAnsi="Arial" w:cs="Arial"/>
          <w:sz w:val="28"/>
          <w:szCs w:val="28"/>
        </w:rPr>
        <w:t>ery may be considered if all other interventions fail to improve your symptoms</w:t>
      </w:r>
      <w:r w:rsidR="00BD4109" w:rsidRPr="00BD4109">
        <w:rPr>
          <w:rFonts w:ascii="Arial" w:hAnsi="Arial" w:cs="Arial"/>
          <w:sz w:val="28"/>
          <w:szCs w:val="28"/>
        </w:rPr>
        <w:t xml:space="preserve">. </w:t>
      </w:r>
    </w:p>
    <w:sectPr w:rsidR="0044261A" w:rsidRPr="00BD4109" w:rsidSect="00BD685D">
      <w:pgSz w:w="16840" w:h="11907" w:orient="landscape" w:code="9"/>
      <w:pgMar w:top="851" w:right="1021" w:bottom="851" w:left="851" w:header="720" w:footer="720" w:gutter="0"/>
      <w:pgBorders w:offsetFrom="page">
        <w:top w:val="single" w:sz="12" w:space="24" w:color="0000FF"/>
        <w:left w:val="single" w:sz="12" w:space="24" w:color="0000FF"/>
        <w:bottom w:val="single" w:sz="12" w:space="24" w:color="0000FF"/>
        <w:right w:val="single" w:sz="12" w:space="24" w:color="0000FF"/>
      </w:pgBorders>
      <w:cols w:num="3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BC4D52"/>
    <w:multiLevelType w:val="hybridMultilevel"/>
    <w:tmpl w:val="1A2EA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3115F"/>
    <w:multiLevelType w:val="singleLevel"/>
    <w:tmpl w:val="B6AA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6A492E"/>
    <w:multiLevelType w:val="singleLevel"/>
    <w:tmpl w:val="B6AA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58D0872"/>
    <w:multiLevelType w:val="singleLevel"/>
    <w:tmpl w:val="B6AA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DAF7073"/>
    <w:multiLevelType w:val="singleLevel"/>
    <w:tmpl w:val="B6AA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6B3493"/>
    <w:multiLevelType w:val="hybridMultilevel"/>
    <w:tmpl w:val="6D8644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A44B3"/>
    <w:multiLevelType w:val="singleLevel"/>
    <w:tmpl w:val="B6AA0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BD06869"/>
    <w:multiLevelType w:val="hybridMultilevel"/>
    <w:tmpl w:val="B588BB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E80490"/>
    <w:multiLevelType w:val="hybridMultilevel"/>
    <w:tmpl w:val="8FF07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703885"/>
    <w:multiLevelType w:val="hybridMultilevel"/>
    <w:tmpl w:val="1A824F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54059"/>
    <w:rsid w:val="0003763E"/>
    <w:rsid w:val="000950FF"/>
    <w:rsid w:val="000D5AC8"/>
    <w:rsid w:val="000E5388"/>
    <w:rsid w:val="000E5C9F"/>
    <w:rsid w:val="001C1DEC"/>
    <w:rsid w:val="0020758B"/>
    <w:rsid w:val="00216831"/>
    <w:rsid w:val="0027024C"/>
    <w:rsid w:val="0029418E"/>
    <w:rsid w:val="002D556E"/>
    <w:rsid w:val="002E3A44"/>
    <w:rsid w:val="00354059"/>
    <w:rsid w:val="00360911"/>
    <w:rsid w:val="00375C14"/>
    <w:rsid w:val="003A1C3C"/>
    <w:rsid w:val="003C162E"/>
    <w:rsid w:val="003E7128"/>
    <w:rsid w:val="004132A8"/>
    <w:rsid w:val="004137F2"/>
    <w:rsid w:val="0044261A"/>
    <w:rsid w:val="004846B6"/>
    <w:rsid w:val="00514B94"/>
    <w:rsid w:val="005411D0"/>
    <w:rsid w:val="00542A22"/>
    <w:rsid w:val="005547A1"/>
    <w:rsid w:val="0058467F"/>
    <w:rsid w:val="00604272"/>
    <w:rsid w:val="0062305B"/>
    <w:rsid w:val="00660972"/>
    <w:rsid w:val="00723FE0"/>
    <w:rsid w:val="00744E84"/>
    <w:rsid w:val="00753947"/>
    <w:rsid w:val="007B3E75"/>
    <w:rsid w:val="007B69CA"/>
    <w:rsid w:val="00895016"/>
    <w:rsid w:val="008F256D"/>
    <w:rsid w:val="00927EF0"/>
    <w:rsid w:val="00980863"/>
    <w:rsid w:val="009B239C"/>
    <w:rsid w:val="009B5767"/>
    <w:rsid w:val="009D1B17"/>
    <w:rsid w:val="00A25D8E"/>
    <w:rsid w:val="00A3042D"/>
    <w:rsid w:val="00A752D2"/>
    <w:rsid w:val="00A9711D"/>
    <w:rsid w:val="00AB6177"/>
    <w:rsid w:val="00AD1FF9"/>
    <w:rsid w:val="00AD42CB"/>
    <w:rsid w:val="00AF2E98"/>
    <w:rsid w:val="00B02DC5"/>
    <w:rsid w:val="00B0300F"/>
    <w:rsid w:val="00B522C0"/>
    <w:rsid w:val="00B7299B"/>
    <w:rsid w:val="00BD4109"/>
    <w:rsid w:val="00BD685D"/>
    <w:rsid w:val="00C22006"/>
    <w:rsid w:val="00C4781F"/>
    <w:rsid w:val="00C512E3"/>
    <w:rsid w:val="00C51CFD"/>
    <w:rsid w:val="00C819F3"/>
    <w:rsid w:val="00D00887"/>
    <w:rsid w:val="00D56482"/>
    <w:rsid w:val="00DB336E"/>
    <w:rsid w:val="00DC6852"/>
    <w:rsid w:val="00DD1684"/>
    <w:rsid w:val="00E00378"/>
    <w:rsid w:val="00E315D0"/>
    <w:rsid w:val="00E343A0"/>
    <w:rsid w:val="00ED283C"/>
    <w:rsid w:val="00E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418E"/>
    <w:rPr>
      <w:lang w:val="en-GB" w:eastAsia="en-GB"/>
    </w:rPr>
  </w:style>
  <w:style w:type="paragraph" w:styleId="Heading1">
    <w:name w:val="heading 1"/>
    <w:basedOn w:val="Normal"/>
    <w:next w:val="Normal"/>
    <w:qFormat/>
    <w:rsid w:val="0029418E"/>
    <w:pPr>
      <w:keepNext/>
      <w:widowControl w:val="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29418E"/>
    <w:pPr>
      <w:keepNext/>
      <w:widowControl w:val="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29418E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29418E"/>
    <w:pPr>
      <w:keepNext/>
      <w:widowControl w:val="0"/>
      <w:pBdr>
        <w:top w:val="single" w:sz="6" w:space="0" w:color="auto"/>
        <w:bottom w:val="single" w:sz="6" w:space="0" w:color="auto"/>
      </w:pBdr>
      <w:spacing w:after="240" w:line="120" w:lineRule="atLeast"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9418E"/>
    <w:pPr>
      <w:widowControl w:val="0"/>
      <w:jc w:val="center"/>
    </w:pPr>
    <w:rPr>
      <w:b/>
      <w:sz w:val="40"/>
    </w:rPr>
  </w:style>
  <w:style w:type="paragraph" w:styleId="BodyText2">
    <w:name w:val="Body Text 2"/>
    <w:basedOn w:val="Normal"/>
    <w:rsid w:val="0029418E"/>
    <w:pPr>
      <w:widowControl w:val="0"/>
      <w:ind w:right="720"/>
    </w:pPr>
    <w:rPr>
      <w:rFonts w:ascii="Arial" w:hAnsi="Arial"/>
      <w:sz w:val="28"/>
    </w:rPr>
  </w:style>
  <w:style w:type="paragraph" w:styleId="BlockText">
    <w:name w:val="Block Text"/>
    <w:basedOn w:val="Normal"/>
    <w:rsid w:val="0029418E"/>
    <w:pPr>
      <w:widowControl w:val="0"/>
      <w:spacing w:before="240"/>
      <w:ind w:left="720" w:right="720"/>
    </w:pPr>
    <w:rPr>
      <w:b/>
      <w:sz w:val="28"/>
    </w:rPr>
  </w:style>
  <w:style w:type="paragraph" w:styleId="BodyText3">
    <w:name w:val="Body Text 3"/>
    <w:basedOn w:val="Normal"/>
    <w:rsid w:val="00BD685D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9D1B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C6852"/>
    <w:rPr>
      <w:color w:val="0000FF"/>
      <w:u w:val="single"/>
    </w:rPr>
  </w:style>
  <w:style w:type="table" w:styleId="TableGrid">
    <w:name w:val="Table Grid"/>
    <w:basedOn w:val="TableNormal"/>
    <w:rsid w:val="000E5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51CFD"/>
    <w:rPr>
      <w:b/>
      <w:sz w:val="40"/>
    </w:rPr>
  </w:style>
  <w:style w:type="paragraph" w:customStyle="1" w:styleId="Pa0">
    <w:name w:val="Pa0"/>
    <w:basedOn w:val="Normal"/>
    <w:next w:val="Normal"/>
    <w:uiPriority w:val="99"/>
    <w:rsid w:val="00C51CFD"/>
    <w:pPr>
      <w:autoSpaceDE w:val="0"/>
      <w:autoSpaceDN w:val="0"/>
      <w:adjustRightInd w:val="0"/>
      <w:spacing w:line="241" w:lineRule="atLeast"/>
    </w:pPr>
    <w:rPr>
      <w:rFonts w:ascii="Stone Sans" w:hAnsi="Stone 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81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fife.org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Silicon Appliance</vt:lpstr>
    </vt:vector>
  </TitlesOfParts>
  <Company>NHS FIFE</Company>
  <LinksUpToDate>false</LinksUpToDate>
  <CharactersWithSpaces>2535</CharactersWithSpaces>
  <SharedDoc>false</SharedDoc>
  <HLinks>
    <vt:vector size="12" baseType="variant">
      <vt:variant>
        <vt:i4>3276900</vt:i4>
      </vt:variant>
      <vt:variant>
        <vt:i4>3</vt:i4>
      </vt:variant>
      <vt:variant>
        <vt:i4>0</vt:i4>
      </vt:variant>
      <vt:variant>
        <vt:i4>5</vt:i4>
      </vt:variant>
      <vt:variant>
        <vt:lpwstr>http://www.nhsfife.org/</vt:lpwstr>
      </vt:variant>
      <vt:variant>
        <vt:lpwstr/>
      </vt:variant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mailto:fife-UHB.EqualityandHumanRights@nhs.net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Silicon Appliance</dc:title>
  <dc:creator>Lesley Dickson</dc:creator>
  <cp:lastModifiedBy>carolyn todd</cp:lastModifiedBy>
  <cp:revision>2</cp:revision>
  <cp:lastPrinted>2018-10-11T15:01:00Z</cp:lastPrinted>
  <dcterms:created xsi:type="dcterms:W3CDTF">2020-09-04T11:33:00Z</dcterms:created>
  <dcterms:modified xsi:type="dcterms:W3CDTF">2020-09-04T11:33:00Z</dcterms:modified>
</cp:coreProperties>
</file>