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BDC3" w14:textId="48F4E232" w:rsidR="00410BA1" w:rsidRPr="00410BA1" w:rsidRDefault="00410BA1" w:rsidP="00410BA1">
      <w:pPr>
        <w:rPr>
          <w:rFonts w:ascii="Arial" w:hAnsi="Arial" w:cs="Arial"/>
          <w:b/>
          <w:bCs/>
          <w:sz w:val="24"/>
          <w:szCs w:val="24"/>
        </w:rPr>
        <w:bidi w:val="1"/>
      </w:pPr>
      <w:r>
        <w:rPr>
          <w:rFonts w:ascii="Arial" w:cs="Arial" w:hAnsi="Arial"/>
          <w:noProof/>
          <w:sz w:val="24"/>
          <w:szCs w:val="24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738A3964" wp14:editId="28A3BAB9">
            <wp:extent cx="6800850" cy="2355850"/>
            <wp:effectExtent l="0" t="0" r="0" b="6350"/>
            <wp:docPr id="1" name="Picture 1" descr="نص باللونين الأزرق والأبيض على خلفية زرقاء &#10;&#10; تم إنشاء الوصف تلقائيًا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text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067" r="133" b="22429"/>
                    <a:stretch/>
                  </pic:blipFill>
                  <pic:spPr bwMode="auto">
                    <a:xfrm>
                      <a:off x="0" y="0"/>
                      <a:ext cx="6820866" cy="236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5B8EA" w14:textId="77777777" w:rsidR="00410BA1" w:rsidRPr="00410BA1" w:rsidRDefault="00410BA1" w:rsidP="00410BA1">
      <w:pPr>
        <w:rPr>
          <w:rFonts w:ascii="Arial" w:hAnsi="Arial" w:cs="Arial"/>
          <w:b/>
          <w:bCs/>
          <w:sz w:val="24"/>
          <w:szCs w:val="24"/>
        </w:rPr>
      </w:pPr>
    </w:p>
    <w:p w14:paraId="67B8AAC6" w14:textId="77777777" w:rsidR="00D41BC4" w:rsidRDefault="00D41BC4" w:rsidP="00410BA1">
      <w:pPr>
        <w:jc w:val="both"/>
        <w:rPr>
          <w:rFonts w:ascii="Arial" w:hAnsi="Arial" w:cs="Arial"/>
          <w:sz w:val="24"/>
          <w:szCs w:val="24"/>
        </w:rPr>
      </w:pPr>
    </w:p>
    <w:p w14:paraId="19DE7558" w14:textId="595D349F" w:rsidR="00410BA1" w:rsidRPr="00410BA1" w:rsidRDefault="00410BA1" w:rsidP="00410BA1">
      <w:pPr>
        <w:jc w:val="both"/>
        <w:rPr>
          <w:rFonts w:ascii="Arial" w:hAnsi="Arial" w:cs="Arial"/>
          <w:sz w:val="24"/>
          <w:szCs w:val="24"/>
        </w:rPr>
        <w:bidi w:val="1"/>
      </w:pP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ربما تكون قد سمعت عن التغييرات التي طرأت على رعاية وعلاج الأسنان ضمن خدمة الصحة الوطنية</w:t>
      </w:r>
      <w:r>
        <w:rPr>
          <w:rFonts w:ascii="Arial" w:cs="Arial" w:hAnsi="Arial"/>
          <w:sz w:val="24"/>
          <w:szCs w:val="24"/>
          <w:b w:val="0"/>
          <w:bCs w:val="0"/>
          <w:i w:val="0"/>
          <w:iCs w:val="0"/>
          <w:u w:val="none"/>
          <w:vertAlign w:val="baseline"/>
          <w:rtl w:val="0"/>
        </w:rPr>
        <w:t xml:space="preserve"> NHS 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في اسكتلندا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 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ما لم يتغير هو أنه لا يزال بإمكانك الحصول على مجموعة شاملة من العناية بالأسنان والعلاجات من خلال خدمات الصحية الوطنية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 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وبالنسبة لبعض الأشخاص، يمكن أن يكون العلاج مجانيًا تمامًا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</w:t>
      </w:r>
    </w:p>
    <w:p w14:paraId="0A77D1D3" w14:textId="77777777" w:rsidR="00410BA1" w:rsidRPr="00410BA1" w:rsidRDefault="00410BA1" w:rsidP="00410BA1">
      <w:pPr>
        <w:jc w:val="both"/>
        <w:rPr>
          <w:rFonts w:ascii="Arial" w:hAnsi="Arial" w:cs="Arial"/>
          <w:sz w:val="24"/>
          <w:szCs w:val="24"/>
        </w:rPr>
      </w:pPr>
    </w:p>
    <w:p w14:paraId="06486B6B" w14:textId="2A0E0E4B" w:rsidR="00410BA1" w:rsidRPr="00D41BC4" w:rsidRDefault="00410BA1" w:rsidP="00D41BC4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  <w:bidi w:val="1"/>
      </w:pPr>
      <w:r>
        <w:rPr>
          <w:rFonts w:ascii="Arial" w:cs="Arial" w:hAnsi="Arial"/>
          <w:sz w:val="28"/>
          <w:szCs w:val="28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احصل على المزيد من خلال</w:t>
      </w:r>
      <w:r>
        <w:rPr>
          <w:rFonts w:ascii="Arial" w:cs="Arial" w:hAnsi="Arial"/>
          <w:sz w:val="28"/>
          <w:szCs w:val="28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sz w:val="28"/>
          <w:szCs w:val="28"/>
          <w:b w:val="1"/>
          <w:bCs w:val="1"/>
          <w:i w:val="0"/>
          <w:iCs w:val="0"/>
          <w:u w:val="single"/>
          <w:vertAlign w:val="baseline"/>
          <w:rtl w:val="0"/>
        </w:rPr>
        <w:t xml:space="preserve">www.nhsinform.scot/dentist</w:t>
      </w:r>
      <w:r>
        <w:rPr>
          <w:rFonts w:ascii="Arial" w:cs="Arial" w:hAnsi="Arial"/>
          <w:sz w:val="28"/>
          <w:szCs w:val="28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 </w:t>
      </w:r>
    </w:p>
    <w:p w14:paraId="09572274" w14:textId="77777777" w:rsidR="00234C71" w:rsidRDefault="00234C71" w:rsidP="00234C71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</w:p>
    <w:p w14:paraId="72BC59B6" w14:textId="77777777" w:rsidR="00D41BC4" w:rsidRDefault="00D41BC4" w:rsidP="00D41BC4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</w:p>
    <w:p w14:paraId="15A9A870" w14:textId="395AFD83" w:rsidR="00D41BC4" w:rsidRPr="00D41BC4" w:rsidRDefault="00410BA1" w:rsidP="00D41BC4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bidi w:val="1"/>
      </w:pPr>
      <w:r>
        <w:rPr>
          <w:rFonts w:ascii="Arial" w:cs="Arial" w:hAnsi="Arial"/>
          <w:color w:val="000000"/>
          <w:sz w:val="24"/>
          <w:szCs w:val="24"/>
          <w14:ligatures w14:val="none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تكاليف العلاج والفحص</w:t>
      </w:r>
    </w:p>
    <w:p w14:paraId="16BE0773" w14:textId="1E7BFD1B" w:rsidR="00410BA1" w:rsidRPr="00D41BC4" w:rsidRDefault="00410BA1" w:rsidP="00D41BC4">
      <w:pPr>
        <w:shd w:val="clear" w:color="auto" w:fill="FFFFFF"/>
        <w:spacing w:after="360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bidi w:val="1"/>
      </w:pP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اعتبارًا من 1 نوفمبر 2023، إذا كنت تدفع مقابل علاج أسنانك التابع لهيئة الخدمات الصحية الوطنية</w:t>
      </w:r>
      <w:r>
        <w:rPr>
          <w:rFonts w:ascii="Arial" w:cs="Arial" w:hAnsi="Arial"/>
          <w:color w:val="000000"/>
          <w:sz w:val="24"/>
          <w:szCs w:val="24"/>
          <w:b w:val="0"/>
          <w:bCs w:val="0"/>
          <w:i w:val="0"/>
          <w:iCs w:val="0"/>
          <w:u w:val="none"/>
          <w:vertAlign w:val="baseline"/>
          <w:rtl w:val="0"/>
        </w:rPr>
        <w:t xml:space="preserve"> (NHS)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، فقد تلاحظ زيادة في رسوم العلاج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 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هذه الزيادات ضرورية لضمان قدرتنا على الاستمرار في تقديم خدمات طب الأسنان التابعة لهيئة الخدمات الصحية الوطنية ولعكس الزيادة في تكلفة تقديم الرعاية المطلوبة للمرضى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</w:t>
      </w:r>
    </w:p>
    <w:p w14:paraId="29589982" w14:textId="77777777" w:rsidR="00E35EF3" w:rsidRPr="00D41BC4" w:rsidRDefault="00E35EF3" w:rsidP="00D41BC4">
      <w:pPr>
        <w:rPr>
          <w:rFonts w:ascii="Arial" w:hAnsi="Arial" w:cs="Arial"/>
          <w:b/>
          <w:bCs/>
          <w:sz w:val="24"/>
          <w:szCs w:val="24"/>
        </w:rPr>
        <w:bidi w:val="1"/>
      </w:pPr>
      <w:r>
        <w:rPr>
          <w:rFonts w:ascii="Arial" w:cs="Arial" w:hAnsi="Arial"/>
          <w:sz w:val="24"/>
          <w:szCs w:val="24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فحوصات الأسنان الخاصة بهيئة الخدمات الصحية الوطنية</w:t>
      </w:r>
      <w:r>
        <w:rPr>
          <w:rFonts w:ascii="Arial" w:cs="Arial" w:hAnsi="Arial"/>
          <w:sz w:val="24"/>
          <w:szCs w:val="24"/>
          <w:b w:val="1"/>
          <w:bCs w:val="1"/>
          <w:i w:val="0"/>
          <w:iCs w:val="0"/>
          <w:u w:val="none"/>
          <w:vertAlign w:val="baseline"/>
          <w:rtl w:val="0"/>
        </w:rPr>
        <w:t xml:space="preserve"> (NHS</w:t>
      </w:r>
      <w:r>
        <w:rPr>
          <w:rFonts w:ascii="Arial" w:cs="Arial" w:hAnsi="Arial"/>
          <w:sz w:val="24"/>
          <w:szCs w:val="24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) </w:t>
      </w:r>
    </w:p>
    <w:p w14:paraId="5F87F471" w14:textId="77777777" w:rsidR="00D41BC4" w:rsidRPr="00D41BC4" w:rsidRDefault="00E35EF3" w:rsidP="00D41BC4">
      <w:pPr>
        <w:rPr>
          <w:rFonts w:ascii="Arial" w:hAnsi="Arial" w:cs="Arial"/>
          <w:sz w:val="24"/>
          <w:szCs w:val="24"/>
        </w:rPr>
        <w:bidi w:val="1"/>
      </w:pP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يحق لكل شخص في اسكتلندا الحصول على فحص أسنان مجاني من هيئة الخدمات الصحية الوطنية</w:t>
      </w:r>
      <w:r>
        <w:rPr>
          <w:rFonts w:ascii="Arial" w:cs="Arial" w:hAnsi="Arial"/>
          <w:sz w:val="24"/>
          <w:szCs w:val="24"/>
          <w:b w:val="0"/>
          <w:bCs w:val="0"/>
          <w:i w:val="0"/>
          <w:iCs w:val="0"/>
          <w:u w:val="none"/>
          <w:vertAlign w:val="baseline"/>
          <w:rtl w:val="0"/>
        </w:rPr>
        <w:t xml:space="preserve"> (NHS) 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  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ومع ذلك، فإن تكرار هذه يعتمد الآن على احتياجاتك الفردية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  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سوف يناقش طبيب أسنانك هذا الأمر معك في كل فحص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</w:t>
      </w:r>
    </w:p>
    <w:p w14:paraId="4D2E9D07" w14:textId="77777777" w:rsidR="00D41BC4" w:rsidRPr="00D41BC4" w:rsidRDefault="00D41BC4" w:rsidP="00D41BC4">
      <w:pPr>
        <w:rPr>
          <w:rFonts w:ascii="Arial" w:hAnsi="Arial" w:cs="Arial"/>
          <w:sz w:val="24"/>
          <w:szCs w:val="24"/>
        </w:rPr>
      </w:pPr>
    </w:p>
    <w:p w14:paraId="1838209A" w14:textId="77777777" w:rsidR="00D41BC4" w:rsidRDefault="00E35EF3" w:rsidP="00D41BC4">
      <w:pPr>
        <w:rPr>
          <w:rFonts w:ascii="Arial" w:hAnsi="Arial" w:cs="Arial"/>
          <w:b/>
          <w:bCs/>
          <w:color w:val="000000"/>
          <w:sz w:val="24"/>
          <w:szCs w:val="24"/>
        </w:rPr>
        <w:bidi w:val="1"/>
      </w:pPr>
      <w:r>
        <w:rPr>
          <w:rFonts w:ascii="Arial" w:cs="Arial" w:hAnsi="Arial"/>
          <w:color w:val="000000"/>
          <w:sz w:val="24"/>
          <w:szCs w:val="24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رسوم المريض</w:t>
      </w:r>
    </w:p>
    <w:p w14:paraId="4A218F7F" w14:textId="7DA403F1" w:rsidR="00410BA1" w:rsidRPr="00D41BC4" w:rsidRDefault="00410BA1" w:rsidP="00D41BC4">
      <w:pPr>
        <w:rPr>
          <w:rFonts w:ascii="Arial" w:hAnsi="Arial" w:cs="Arial"/>
          <w:b/>
          <w:bCs/>
          <w:color w:val="000000"/>
          <w:sz w:val="24"/>
          <w:szCs w:val="24"/>
        </w:rPr>
        <w:bidi w:val="1"/>
      </w:pP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وكما كان الحال في السابق، فإن مرضى هيئة الخدمات الصحية الوطنية الذين يدفعون تكاليف علاجهم يدفعون 80% من تكاليف العلاج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 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ولا يزال هذا الحد الأقصى يصل إلى 384 جنيهًا إسترلينيًا لكل دورة علاجية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 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وتظل أي تكاليف تتجاوز هذا الحد الأقصى مدعومة بالكامل من قبل هيئة الخدمات الصحية الوطنية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 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لن تدفع أبدًا أكثر من 384 جنيهًا إسترلينيًا لكل دورة علاجية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 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الغالبية العظمى من المرضى سيدفعون أقل بكثير من هذا</w:t>
      </w:r>
      <w:r>
        <w:rPr>
          <w:rFonts w:ascii="Arial" w:cs="Arial" w:hAnsi="Arial"/>
          <w:color w:val="000000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</w:t>
      </w:r>
    </w:p>
    <w:p w14:paraId="402B821A" w14:textId="77777777" w:rsidR="001E74CE" w:rsidRPr="00D41BC4" w:rsidRDefault="001E74CE" w:rsidP="00D41BC4">
      <w:pPr>
        <w:rPr>
          <w:rFonts w:ascii="Arial" w:hAnsi="Arial" w:cs="Arial"/>
          <w:b/>
          <w:bCs/>
          <w:sz w:val="24"/>
          <w:szCs w:val="24"/>
        </w:rPr>
      </w:pPr>
    </w:p>
    <w:p w14:paraId="3892EEA6" w14:textId="3C4764B9" w:rsidR="001E74CE" w:rsidRPr="00D41BC4" w:rsidRDefault="001E74CE" w:rsidP="00D41BC4">
      <w:pPr>
        <w:rPr>
          <w:rFonts w:ascii="Arial" w:hAnsi="Arial" w:cs="Arial"/>
          <w:b/>
          <w:bCs/>
          <w:sz w:val="24"/>
          <w:szCs w:val="24"/>
        </w:rPr>
        <w:bidi w:val="1"/>
      </w:pPr>
      <w:r>
        <w:rPr>
          <w:rFonts w:ascii="Arial" w:cs="Arial" w:hAnsi="Arial"/>
          <w:sz w:val="24"/>
          <w:szCs w:val="24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علاج الأسنان التابع لهيئة الخدمات الصحية الوطنية</w:t>
      </w:r>
      <w:r>
        <w:rPr>
          <w:rFonts w:ascii="Arial" w:cs="Arial" w:hAnsi="Arial"/>
          <w:sz w:val="24"/>
          <w:szCs w:val="24"/>
          <w:b w:val="1"/>
          <w:bCs w:val="1"/>
          <w:i w:val="0"/>
          <w:iCs w:val="0"/>
          <w:u w:val="none"/>
          <w:vertAlign w:val="baseline"/>
          <w:rtl w:val="0"/>
        </w:rPr>
        <w:t xml:space="preserve"> (NHS) </w:t>
      </w:r>
      <w:r>
        <w:rPr>
          <w:rFonts w:ascii="Arial" w:cs="Arial" w:hAnsi="Arial"/>
          <w:sz w:val="24"/>
          <w:szCs w:val="24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مجانًا أو بسعر مخفض</w:t>
      </w:r>
    </w:p>
    <w:p w14:paraId="77DA2F2B" w14:textId="4B4B9EE9" w:rsidR="001E74CE" w:rsidRPr="00D41BC4" w:rsidRDefault="001E74CE" w:rsidP="00D41BC4">
      <w:pPr>
        <w:rPr>
          <w:rFonts w:ascii="Arial" w:hAnsi="Arial" w:cs="Arial"/>
          <w:sz w:val="24"/>
          <w:szCs w:val="24"/>
        </w:rPr>
        <w:bidi w:val="1"/>
      </w:pPr>
      <w:bookmarkStart w:id="0" w:name="_Hlk149555219"/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يمكن للأشخاص من الفئات التالية ذكرهم الحصول على علاج أسنان مجاني ضمن خدمات الصحية الوطنية؛</w:t>
      </w:r>
    </w:p>
    <w:p w14:paraId="08506ECC" w14:textId="77777777" w:rsidR="001E74CE" w:rsidRPr="00D41BC4" w:rsidRDefault="001E74CE" w:rsidP="00D41BC4">
      <w:pPr>
        <w:rPr>
          <w:rFonts w:ascii="Arial" w:hAnsi="Arial" w:cs="Arial"/>
          <w:sz w:val="24"/>
          <w:szCs w:val="24"/>
        </w:rPr>
      </w:pPr>
    </w:p>
    <w:p w14:paraId="10B74A6D" w14:textId="66012F71" w:rsidR="001E74CE" w:rsidRPr="00D41BC4" w:rsidRDefault="00092823" w:rsidP="00D41B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  <w:bidi w:val="1"/>
      </w:pP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كل شخص يبلغ من العمر 25 عامًا أو أقل</w:t>
      </w:r>
    </w:p>
    <w:p w14:paraId="62AEE18E" w14:textId="6B9EA57A" w:rsidR="001E74CE" w:rsidRPr="00D41BC4" w:rsidRDefault="00092823" w:rsidP="00D41B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  <w:bidi w:val="1"/>
      </w:pP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النساء الحوامل أو اللاتي ولدن خلال الأشهر الـ 12 الماضية</w:t>
      </w:r>
    </w:p>
    <w:p w14:paraId="6A0FF9FF" w14:textId="5124C2BE" w:rsidR="001E74CE" w:rsidRPr="00D41BC4" w:rsidRDefault="00092823" w:rsidP="00D41B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  <w:bidi w:val="1"/>
      </w:pP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أولئك الذين لديهم إعفاء موثق من رسوم المريض بسبب الدخل أو الحصول على إعانات معينة </w:t>
      </w:r>
    </w:p>
    <w:p w14:paraId="01F69DAF" w14:textId="77777777" w:rsidR="001E74CE" w:rsidRPr="00D41BC4" w:rsidRDefault="001E74CE" w:rsidP="00D41BC4">
      <w:pPr>
        <w:rPr>
          <w:rFonts w:ascii="Arial" w:hAnsi="Arial" w:cs="Arial"/>
          <w:sz w:val="24"/>
          <w:szCs w:val="24"/>
        </w:rPr>
      </w:pPr>
    </w:p>
    <w:bookmarkEnd w:id="0"/>
    <w:p w14:paraId="6D0BE138" w14:textId="51D93B47" w:rsidR="001E74CE" w:rsidRPr="00D41BC4" w:rsidRDefault="001E74CE" w:rsidP="00D41BC4">
      <w:pPr>
        <w:rPr>
          <w:rFonts w:ascii="Arial" w:hAnsi="Arial" w:cs="Arial"/>
          <w:sz w:val="24"/>
          <w:szCs w:val="24"/>
        </w:rPr>
        <w:bidi w:val="1"/>
      </w:pP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قد يحق للآخرين الحصول على علاج الأسنان بتكلفة مخفضة من خلال برنامج الدخل المنخفض</w:t>
      </w:r>
      <w:r>
        <w:rPr>
          <w:rFonts w:ascii="Arial" w:cs="Arial" w:hAnsi="Arial"/>
          <w:sz w:val="24"/>
          <w:szCs w:val="24"/>
          <w:b w:val="0"/>
          <w:bCs w:val="0"/>
          <w:i w:val="0"/>
          <w:iCs w:val="0"/>
          <w:u w:val="none"/>
          <w:vertAlign w:val="baseline"/>
          <w:rtl w:val="0"/>
        </w:rPr>
        <w:t xml:space="preserve"> (LIS) 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الخاص بهيئة الخدمات الصحية الوطنية. 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يساعد برنامج الدخل المنخفض في تغطية بعض أو كل تكاليف رسوم المرضى التابعين لخدمات الصحية الوطنية</w:t>
      </w:r>
      <w:r>
        <w:rPr>
          <w:rFonts w:ascii="Arial" w:cs="Arial" w:hAnsi="Arial"/>
          <w:sz w:val="24"/>
          <w:szCs w:val="24"/>
          <w:b w:val="0"/>
          <w:bCs w:val="0"/>
          <w:i w:val="0"/>
          <w:iCs w:val="0"/>
          <w:u w:val="none"/>
          <w:vertAlign w:val="baseline"/>
          <w:rtl w:val="0"/>
        </w:rPr>
        <w:t xml:space="preserve"> (NHS) 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لأولئك الذين لا يحق لهم تلقائيًا الحصول على علاج مجاني، والذين قد يواجهون صعوبة في الدفع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 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المساعدة في إطار البرنامج مرتبطة بالدخل وتستند إلى تقييم قدرة كل شخص على الدفع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 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يمكن إيجاد معلومات حول المساعدة في تكاليف الرعاية الصحية على الموقع التالي</w:t>
      </w:r>
      <w:r>
        <w:rPr>
          <w:rFonts w:ascii="Arial" w:cs="Arial" w:hAnsi="Arial"/>
          <w:sz w:val="24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: </w:t>
      </w:r>
      <w:hyperlink r:id="rId9" w:history="1">
        <w:r>
          <w:rPr>
            <w:rStyle w:val="Hyperlink"/>
            <w:rFonts w:ascii="Arial" w:cs="Arial" w:hAnsi="Arial"/>
            <w:sz w:val="24"/>
            <w:szCs w:val="24"/>
            <w:lang w:bidi="ar"/>
            <w:b w:val="0"/>
            <w:bCs w:val="0"/>
            <w:i w:val="0"/>
            <w:iCs w:val="0"/>
            <w:u w:val="none"/>
            <w:vertAlign w:val="baseline"/>
            <w:rtl w:val="1"/>
          </w:rPr>
          <w:t xml:space="preserve">المساعدة في التكاليف </w:t>
        </w:r>
        <w:r>
          <w:rPr>
            <w:rStyle w:val="Hyperlink"/>
            <w:rFonts w:ascii="Arial" w:cs="Arial" w:hAnsi="Arial"/>
            <w:sz w:val="24"/>
            <w:szCs w:val="24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 | </w:t>
        </w:r>
        <w:r>
          <w:rPr>
            <w:rStyle w:val="Hyperlink"/>
            <w:rFonts w:ascii="Arial" w:cs="Arial" w:hAnsi="Arial"/>
            <w:sz w:val="24"/>
            <w:szCs w:val="24"/>
            <w:lang w:bidi="ar"/>
            <w:b w:val="0"/>
            <w:bCs w:val="0"/>
            <w:i w:val="0"/>
            <w:iCs w:val="0"/>
            <w:u w:val="single"/>
            <w:vertAlign w:val="baseline"/>
            <w:rtl w:val="1"/>
          </w:rPr>
          <w:t xml:space="preserve">أن أتش أس أنفورم</w:t>
        </w:r>
      </w:hyperlink>
    </w:p>
    <w:p w14:paraId="7BCC0659" w14:textId="77777777" w:rsidR="001E74CE" w:rsidRDefault="001E74CE" w:rsidP="00D41BC4">
      <w:pPr>
        <w:rPr>
          <w:rFonts w:ascii="Arial" w:hAnsi="Arial" w:cs="Arial"/>
          <w:b/>
          <w:bCs/>
          <w:sz w:val="24"/>
          <w:szCs w:val="24"/>
        </w:rPr>
      </w:pPr>
    </w:p>
    <w:p w14:paraId="24EC989C" w14:textId="77777777" w:rsidR="00D41BC4" w:rsidRDefault="00D41BC4" w:rsidP="00D41BC4">
      <w:pPr>
        <w:rPr>
          <w:rFonts w:ascii="Arial" w:hAnsi="Arial" w:cs="Arial"/>
          <w:b/>
          <w:bCs/>
          <w:sz w:val="24"/>
          <w:szCs w:val="24"/>
        </w:rPr>
      </w:pPr>
    </w:p>
    <w:p w14:paraId="4CAF9250" w14:textId="01069BA3" w:rsidR="00410BA1" w:rsidRPr="00D41BC4" w:rsidRDefault="00410BA1" w:rsidP="00D41BC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  <w:sz w:val="24"/>
          <w:szCs w:val="24"/>
        </w:rPr>
        <w:bidi w:val="1"/>
      </w:pPr>
      <w:r>
        <w:rPr>
          <w:rFonts w:ascii="Arial" w:cs="Arial" w:hAnsi="Arial"/>
          <w:color w:val="000000"/>
          <w:sz w:val="24"/>
          <w:szCs w:val="24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قائمة أسعار خدمات الصحية الوطنية</w:t>
      </w:r>
    </w:p>
    <w:tbl>
      <w:tblPr>
        <w:tblW w:w="10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bidiVisual/>
      </w:tblPr>
      <w:tblGrid>
        <w:gridCol w:w="7277"/>
        <w:gridCol w:w="2868"/>
      </w:tblGrid>
      <w:tr w:rsidR="00410BA1" w:rsidRPr="00410BA1" w14:paraId="58DDC40F" w14:textId="77777777" w:rsidTr="00410BA1">
        <w:trPr>
          <w:trHeight w:val="599"/>
        </w:trPr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29D4" w14:textId="77777777" w:rsidR="00410BA1" w:rsidRPr="00410BA1" w:rsidRDefault="00410BA1" w:rsidP="00D41BC4">
            <w:pP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العناية بالأسنان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7E29" w14:textId="77777777" w:rsidR="00410BA1" w:rsidRPr="00410BA1" w:rsidRDefault="00410BA1" w:rsidP="00D41BC4">
            <w:pPr>
              <w:ind w:firstLine="201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رسوم المريض</w:t>
            </w:r>
          </w:p>
        </w:tc>
      </w:tr>
      <w:tr w:rsidR="00410BA1" w:rsidRPr="00410BA1" w14:paraId="2D7A2173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5322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الفحص (كشف على الأسنان)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1777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0.00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جنيه إسترليني</w:t>
            </w:r>
          </w:p>
        </w:tc>
      </w:tr>
      <w:tr w:rsidR="00410BA1" w:rsidRPr="00410BA1" w14:paraId="3B453D37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FDDD" w14:textId="2C23BF20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الفحص والمشورة الوقائية (والتي يمكن أن تشمل قشرا وتلميعًا إذا لزم الأمر)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CCE4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15.68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جنيه إسترليني</w:t>
            </w:r>
          </w:p>
        </w:tc>
      </w:tr>
      <w:tr w:rsidR="00410BA1" w:rsidRPr="00410BA1" w14:paraId="5990D431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4084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صورتان صغيرتان للأشعة السينية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A0A7B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11.04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جنيه إسترليني</w:t>
            </w:r>
          </w:p>
        </w:tc>
      </w:tr>
      <w:tr w:rsidR="00410BA1" w:rsidRPr="00410BA1" w14:paraId="0AD723CC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4EE5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صورة أشعة سينية كبيرة للأسنان والفكين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5AAA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13.56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جنيه إسترليني</w:t>
            </w:r>
          </w:p>
        </w:tc>
      </w:tr>
      <w:tr w:rsidR="00410BA1" w:rsidRPr="00410BA1" w14:paraId="02FD214F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FC22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نظافة الفم والتنظيف العميق للثة (أكثر من 1 – 4 مواعيد منفصلة)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98F0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32.24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جنيه إسترليني إلى 93.32 جنيه إسترليني</w:t>
            </w:r>
          </w:p>
        </w:tc>
      </w:tr>
      <w:tr w:rsidR="00410BA1" w:rsidRPr="00410BA1" w14:paraId="05867971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7950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حشوة بيضاء صغيرة (الأسنان الأمامية)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D2F2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21.20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جنيه إسترليني</w:t>
            </w:r>
          </w:p>
        </w:tc>
      </w:tr>
      <w:tr w:rsidR="00410BA1" w:rsidRPr="00410BA1" w14:paraId="7B8F641C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8A58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حشوة معدنية صغيرة (السن الخلفي)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FE7A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12.72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جنيه إسترليني</w:t>
            </w:r>
          </w:p>
        </w:tc>
      </w:tr>
      <w:tr w:rsidR="00410BA1" w:rsidRPr="00410BA1" w14:paraId="5D0C6173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858D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حشوة معدنية كبيرة (السن الخلفي)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043F7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27.12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جنيه إسترليني</w:t>
            </w:r>
          </w:p>
        </w:tc>
      </w:tr>
      <w:tr w:rsidR="00410BA1" w:rsidRPr="00410BA1" w14:paraId="70EECFB0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36965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معالجة قناة الجذر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21C2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94.96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جنيهًا إسترلينيًا إلى 153.48 جنيهًا إسترلينيًا</w:t>
            </w:r>
          </w:p>
        </w:tc>
      </w:tr>
      <w:tr w:rsidR="00410BA1" w:rsidRPr="00410BA1" w14:paraId="64A998EB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8655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رسوم إضافية لعلاج قناة الجذر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81F68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44.08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جنيه إسترليني</w:t>
            </w:r>
          </w:p>
        </w:tc>
      </w:tr>
      <w:tr w:rsidR="00410BA1" w:rsidRPr="00410BA1" w14:paraId="22D77B29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5BCB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تاج واحد (لأولئك الذين تبلغ أعمارهم 17 عامًا أو أكثر فقط)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4E37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149.24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جنيهًا إسترلينيًا إلى 185.72 جنيهًا إسترلينيًا</w:t>
            </w:r>
          </w:p>
        </w:tc>
      </w:tr>
      <w:tr w:rsidR="00410BA1" w:rsidRPr="00410BA1" w14:paraId="795434CA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8BF1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قلع بسيط (لكل سن)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1714B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28.84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جنيه إسترليني</w:t>
            </w:r>
          </w:p>
        </w:tc>
      </w:tr>
      <w:tr w:rsidR="00410BA1" w:rsidRPr="00410BA1" w14:paraId="732EB0E5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A34FA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قلع جراحي/معقد (لكل سن)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1D95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55.12 </w:t>
            </w: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جنيهًا إسترلينيًا إلى 75.48 جنيهًا إسترلينيًا</w:t>
            </w:r>
          </w:p>
        </w:tc>
      </w:tr>
      <w:tr w:rsidR="00410BA1" w:rsidRPr="00410BA1" w14:paraId="784E0DE3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5443D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مجموعة كاملة من أطقم الأسنان العلوية والسفلية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CC86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  <w:bidi w:val="1"/>
            </w:pPr>
            <w:r>
              <w:rPr>
                <w:rFonts w:ascii="Arial" w:cs="Arial" w:hAnsi="Arial"/>
                <w:sz w:val="24"/>
                <w:szCs w:val="24"/>
                <w14:ligatures w14:val="none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344.32 جنيه</w:t>
            </w:r>
          </w:p>
        </w:tc>
      </w:tr>
    </w:tbl>
    <w:p w14:paraId="7EAEE82A" w14:textId="77777777" w:rsidR="00410BA1" w:rsidRDefault="00410BA1" w:rsidP="00D41BC4">
      <w:pPr>
        <w:rPr>
          <w:rFonts w:ascii="Arial" w:hAnsi="Arial" w:cs="Arial"/>
          <w:sz w:val="24"/>
          <w:szCs w:val="24"/>
        </w:rPr>
      </w:pPr>
    </w:p>
    <w:p w14:paraId="067571F1" w14:textId="77777777" w:rsidR="00D20EC1" w:rsidRDefault="00D20EC1" w:rsidP="00D41BC4">
      <w:pPr>
        <w:rPr>
          <w:rFonts w:ascii="Arial" w:hAnsi="Arial" w:cs="Arial"/>
          <w:sz w:val="24"/>
          <w:szCs w:val="24"/>
        </w:rPr>
      </w:pPr>
    </w:p>
    <w:p w14:paraId="0F04DC3C" w14:textId="77777777" w:rsidR="00D41BC4" w:rsidRDefault="00D41BC4" w:rsidP="00D41BC4">
      <w:pPr>
        <w:rPr>
          <w:rFonts w:ascii="Arial" w:hAnsi="Arial" w:cs="Arial"/>
          <w:sz w:val="24"/>
          <w:szCs w:val="24"/>
        </w:rPr>
      </w:pPr>
    </w:p>
    <w:p w14:paraId="32F5D66F" w14:textId="77777777" w:rsidR="00D74889" w:rsidRDefault="00D74889" w:rsidP="00D41BC4">
      <w:pPr>
        <w:rPr>
          <w:rFonts w:ascii="Arial" w:hAnsi="Arial" w:cs="Arial"/>
          <w:sz w:val="24"/>
          <w:szCs w:val="24"/>
        </w:rPr>
      </w:pPr>
    </w:p>
    <w:p w14:paraId="01063EA6" w14:textId="77777777" w:rsidR="00D74889" w:rsidRDefault="00D74889" w:rsidP="00D41BC4">
      <w:pPr>
        <w:rPr>
          <w:rFonts w:ascii="Arial" w:hAnsi="Arial" w:cs="Arial"/>
          <w:sz w:val="24"/>
          <w:szCs w:val="24"/>
        </w:rPr>
      </w:pPr>
    </w:p>
    <w:p w14:paraId="111A629E" w14:textId="77777777" w:rsidR="00FF20DE" w:rsidRDefault="00FF20DE" w:rsidP="00D41BC4">
      <w:pPr>
        <w:rPr>
          <w:rFonts w:ascii="Arial" w:hAnsi="Arial" w:cs="Arial"/>
          <w:sz w:val="24"/>
          <w:szCs w:val="24"/>
        </w:rPr>
      </w:pPr>
    </w:p>
    <w:p w14:paraId="642EEF9D" w14:textId="77777777" w:rsidR="00FF20DE" w:rsidRDefault="00FF20DE" w:rsidP="00D41BC4">
      <w:pPr>
        <w:rPr>
          <w:rFonts w:ascii="Arial" w:hAnsi="Arial" w:cs="Arial"/>
          <w:sz w:val="24"/>
          <w:szCs w:val="24"/>
        </w:rPr>
      </w:pPr>
    </w:p>
    <w:p w14:paraId="00AF4A7F" w14:textId="77777777" w:rsidR="00FF20DE" w:rsidRDefault="00FF20DE" w:rsidP="00D41BC4">
      <w:pPr>
        <w:rPr>
          <w:rFonts w:ascii="Arial" w:hAnsi="Arial" w:cs="Arial"/>
          <w:sz w:val="24"/>
          <w:szCs w:val="24"/>
        </w:rPr>
      </w:pPr>
    </w:p>
    <w:p w14:paraId="536E7031" w14:textId="77777777" w:rsidR="00FF20DE" w:rsidRDefault="00FF20DE" w:rsidP="00D41BC4">
      <w:pPr>
        <w:rPr>
          <w:rFonts w:ascii="Arial" w:hAnsi="Arial" w:cs="Arial"/>
          <w:sz w:val="24"/>
          <w:szCs w:val="24"/>
        </w:rPr>
      </w:pPr>
    </w:p>
    <w:p w14:paraId="0CFBAD2C" w14:textId="77777777" w:rsidR="00FF20DE" w:rsidRDefault="00FF20DE" w:rsidP="00D41BC4">
      <w:pPr>
        <w:rPr>
          <w:rFonts w:ascii="Arial" w:hAnsi="Arial" w:cs="Arial"/>
          <w:sz w:val="24"/>
          <w:szCs w:val="24"/>
        </w:rPr>
      </w:pPr>
    </w:p>
    <w:p w14:paraId="4EDFE395" w14:textId="77777777" w:rsidR="00FF20DE" w:rsidRDefault="00FF20DE" w:rsidP="00D41BC4">
      <w:pPr>
        <w:rPr>
          <w:rFonts w:ascii="Arial" w:hAnsi="Arial" w:cs="Arial"/>
          <w:sz w:val="24"/>
          <w:szCs w:val="24"/>
        </w:rPr>
      </w:pPr>
    </w:p>
    <w:p w14:paraId="75FFB5E9" w14:textId="1A6122DD" w:rsidR="00D41BC4" w:rsidRDefault="00D41BC4" w:rsidP="00D74889">
      <w:pPr>
        <w:rPr>
          <w:rFonts w:ascii="Arial" w:hAnsi="Arial" w:cs="Arial"/>
          <w:sz w:val="24"/>
          <w:szCs w:val="24"/>
        </w:rPr>
      </w:pPr>
    </w:p>
    <w:p w14:paraId="31C8EB63" w14:textId="6B00342B" w:rsidR="00D20EC1" w:rsidRPr="00410BA1" w:rsidRDefault="00FF20DE" w:rsidP="00FF20DE">
      <w:pPr>
        <w:jc w:val="center"/>
        <w:rPr>
          <w:rFonts w:ascii="Arial" w:hAnsi="Arial" w:cs="Arial"/>
          <w:sz w:val="24"/>
          <w:szCs w:val="24"/>
        </w:rPr>
        <w:bidi w:val="1"/>
      </w:pPr>
      <w:r>
        <w:rPr>
          <w:noProof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22B1A240" wp14:editId="457F314D">
            <wp:extent cx="861026" cy="853819"/>
            <wp:effectExtent l="0" t="0" r="0" b="3810"/>
            <wp:docPr id="3" name="Picture 3" descr="رمز الاستجابة السريعة على خلفية بيضاء &#10;&#10; تم إنشاء الوصف تلقائيً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1026" cy="85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noProof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54D352BE" wp14:editId="0BBEB9D3">
            <wp:extent cx="5432475" cy="853001"/>
            <wp:effectExtent l="0" t="0" r="0" b="4445"/>
            <wp:docPr id="11" name="Picture 11" descr="لقطة شاشة لجهاز الكمبيوتر &#10;&#10; تم إنشاء الوصف تلقائيً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l="6821" t="70627" r="22352" b="9602"/>
                    <a:stretch/>
                  </pic:blipFill>
                  <pic:spPr bwMode="auto">
                    <a:xfrm>
                      <a:off x="0" y="0"/>
                      <a:ext cx="5565770" cy="873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0EC1" w:rsidRPr="00410BA1" w:rsidSect="00092823">
      <w:footerReference w:type="default" r:id="rId12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DB5A" w14:textId="77777777" w:rsidR="00FC6868" w:rsidRDefault="00FC6868" w:rsidP="00092823">
      <w:pPr>
        <w:bidi w:val="1"/>
      </w:pPr>
      <w:r>
        <w:separator/>
      </w:r>
    </w:p>
  </w:endnote>
  <w:endnote w:type="continuationSeparator" w:id="0">
    <w:p w14:paraId="6A93516C" w14:textId="77777777" w:rsidR="00FC6868" w:rsidRDefault="00FC6868" w:rsidP="00092823">
      <w:pPr>
        <w:bidi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653B" w14:textId="77777777" w:rsidR="00092823" w:rsidRDefault="00092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8EC7" w14:textId="77777777" w:rsidR="00FC6868" w:rsidRDefault="00FC6868" w:rsidP="00092823">
      <w:pPr>
        <w:bidi w:val="1"/>
      </w:pPr>
      <w:r>
        <w:separator/>
      </w:r>
    </w:p>
  </w:footnote>
  <w:footnote w:type="continuationSeparator" w:id="0">
    <w:p w14:paraId="0AC15F51" w14:textId="77777777" w:rsidR="00FC6868" w:rsidRDefault="00FC6868" w:rsidP="00092823">
      <w:pPr>
        <w:bidi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770"/>
    <w:multiLevelType w:val="hybridMultilevel"/>
    <w:tmpl w:val="2632C216"/>
    <w:lvl w:ilvl="0" w:tplc="5FEEC9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DD7"/>
    <w:multiLevelType w:val="hybridMultilevel"/>
    <w:tmpl w:val="25185A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1ED0"/>
    <w:multiLevelType w:val="hybridMultilevel"/>
    <w:tmpl w:val="904E7F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0005"/>
    <w:multiLevelType w:val="hybridMultilevel"/>
    <w:tmpl w:val="BA225EF6"/>
    <w:lvl w:ilvl="0" w:tplc="5FEEC9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0895"/>
    <w:multiLevelType w:val="hybridMultilevel"/>
    <w:tmpl w:val="B5FC25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38091">
    <w:abstractNumId w:val="4"/>
  </w:num>
  <w:num w:numId="2" w16cid:durableId="1537236865">
    <w:abstractNumId w:val="0"/>
  </w:num>
  <w:num w:numId="3" w16cid:durableId="831222172">
    <w:abstractNumId w:val="3"/>
  </w:num>
  <w:num w:numId="4" w16cid:durableId="910770734">
    <w:abstractNumId w:val="1"/>
  </w:num>
  <w:num w:numId="5" w16cid:durableId="1595087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1"/>
    <w:rsid w:val="00092823"/>
    <w:rsid w:val="001E74CE"/>
    <w:rsid w:val="002039AF"/>
    <w:rsid w:val="00234C71"/>
    <w:rsid w:val="00410BA1"/>
    <w:rsid w:val="004C5AB4"/>
    <w:rsid w:val="00513A7E"/>
    <w:rsid w:val="00672410"/>
    <w:rsid w:val="00917C53"/>
    <w:rsid w:val="00BE204C"/>
    <w:rsid w:val="00BE5140"/>
    <w:rsid w:val="00CA5262"/>
    <w:rsid w:val="00D20EC1"/>
    <w:rsid w:val="00D41BC4"/>
    <w:rsid w:val="00D74889"/>
    <w:rsid w:val="00E35EF3"/>
    <w:rsid w:val="00FC6868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7F31"/>
  <w15:chartTrackingRefBased/>
  <w15:docId w15:val="{EC008B74-CFB6-474D-B1EF-C2B67827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A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BA1"/>
    <w:pPr>
      <w:spacing w:before="100" w:beforeAutospacing="1" w:after="100" w:afterAutospacing="1"/>
    </w:pPr>
    <w:rPr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10BA1"/>
    <w:pPr>
      <w:ind w:left="720"/>
      <w:contextualSpacing/>
    </w:pPr>
  </w:style>
  <w:style w:type="paragraph" w:styleId="Revision">
    <w:name w:val="Revision"/>
    <w:hidden/>
    <w:uiPriority w:val="99"/>
    <w:semiHidden/>
    <w:rsid w:val="001E74CE"/>
    <w:pPr>
      <w:spacing w:after="0" w:line="240" w:lineRule="auto"/>
    </w:pPr>
    <w:rPr>
      <w:rFonts w:ascii="Calibri" w:hAnsi="Calibri" w:cs="Calibri"/>
      <w:kern w:val="0"/>
    </w:rPr>
  </w:style>
  <w:style w:type="paragraph" w:styleId="Header">
    <w:name w:val="header"/>
    <w:basedOn w:val="Normal"/>
    <w:link w:val="HeaderChar"/>
    <w:uiPriority w:val="99"/>
    <w:unhideWhenUsed/>
    <w:rsid w:val="00092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23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092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23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BE5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www.nhsinform.scot/care-support-and-rights/health-rights/access/help-with-health-costs/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CF23-EF4F-4912-A243-25A790AE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Inglis</dc:creator>
  <cp:keywords/>
  <dc:description/>
  <cp:lastModifiedBy>Becky Inglis</cp:lastModifiedBy>
  <cp:revision>2</cp:revision>
  <dcterms:created xsi:type="dcterms:W3CDTF">2023-10-30T16:54:00Z</dcterms:created>
  <dcterms:modified xsi:type="dcterms:W3CDTF">2023-10-30T16:54:00Z</dcterms:modified>
</cp:coreProperties>
</file>