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24" w:rsidRPr="00E9362C" w:rsidRDefault="00E9362C" w:rsidP="00E9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E9362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4830418</wp:posOffset>
            </wp:positionH>
            <wp:positionV relativeFrom="paragraph">
              <wp:posOffset>9552</wp:posOffset>
            </wp:positionV>
            <wp:extent cx="904240" cy="615950"/>
            <wp:effectExtent l="0" t="0" r="0" b="0"/>
            <wp:wrapThrough wrapText="bothSides">
              <wp:wrapPolygon edited="0">
                <wp:start x="0" y="0"/>
                <wp:lineTo x="0" y="20709"/>
                <wp:lineTo x="20933" y="20709"/>
                <wp:lineTo x="209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62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w:drawing>
          <wp:inline distT="0" distB="0" distL="0" distR="0">
            <wp:extent cx="1361440" cy="7156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380" t="28915" r="28391" b="3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62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7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2"/>
      </w:tblGrid>
      <w:tr w:rsidR="00234D93" w:rsidRPr="003C146E" w:rsidTr="003C146E">
        <w:trPr>
          <w:trHeight w:val="377"/>
        </w:trPr>
        <w:tc>
          <w:tcPr>
            <w:tcW w:w="9382" w:type="dxa"/>
            <w:tcBorders>
              <w:bottom w:val="single" w:sz="4" w:space="0" w:color="auto"/>
            </w:tcBorders>
          </w:tcPr>
          <w:p w:rsidR="00234D93" w:rsidRPr="003C146E" w:rsidRDefault="003C146E" w:rsidP="00234D93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Patient Information</w:t>
            </w:r>
          </w:p>
        </w:tc>
      </w:tr>
      <w:tr w:rsidR="00234D93" w:rsidRPr="003C146E" w:rsidTr="003C146E">
        <w:trPr>
          <w:trHeight w:val="833"/>
        </w:trPr>
        <w:tc>
          <w:tcPr>
            <w:tcW w:w="9382" w:type="dxa"/>
            <w:tcBorders>
              <w:top w:val="single" w:sz="4" w:space="0" w:color="auto"/>
            </w:tcBorders>
          </w:tcPr>
          <w:p w:rsidR="00234D93" w:rsidRDefault="003C146E" w:rsidP="00BA56B5">
            <w:pPr>
              <w:rPr>
                <w:rFonts w:ascii="Arial" w:eastAsia="Times New Roman" w:hAnsi="Arial" w:cs="Arial"/>
                <w:b/>
                <w:sz w:val="44"/>
                <w:szCs w:val="20"/>
                <w:lang w:eastAsia="en-GB"/>
              </w:rPr>
            </w:pPr>
            <w:r w:rsidRPr="003C146E">
              <w:rPr>
                <w:rFonts w:ascii="Arial" w:eastAsia="Times New Roman" w:hAnsi="Arial" w:cs="Arial"/>
                <w:b/>
                <w:sz w:val="44"/>
                <w:szCs w:val="20"/>
                <w:lang w:eastAsia="en-GB"/>
              </w:rPr>
              <w:t xml:space="preserve">Nerve Blocks for </w:t>
            </w:r>
            <w:r w:rsidR="002A06DC">
              <w:rPr>
                <w:rFonts w:ascii="Arial" w:eastAsia="Times New Roman" w:hAnsi="Arial" w:cs="Arial"/>
                <w:b/>
                <w:sz w:val="44"/>
                <w:szCs w:val="20"/>
                <w:lang w:eastAsia="en-GB"/>
              </w:rPr>
              <w:t xml:space="preserve">Leg, Foot or Ankle </w:t>
            </w:r>
            <w:r w:rsidR="00BA56B5">
              <w:rPr>
                <w:rFonts w:ascii="Arial" w:eastAsia="Times New Roman" w:hAnsi="Arial" w:cs="Arial"/>
                <w:b/>
                <w:sz w:val="44"/>
                <w:szCs w:val="20"/>
                <w:lang w:eastAsia="en-GB"/>
              </w:rPr>
              <w:t>Surgery</w:t>
            </w:r>
          </w:p>
          <w:p w:rsidR="00524FE6" w:rsidRDefault="00524FE6" w:rsidP="00524FE6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8"/>
                <w:szCs w:val="24"/>
                <w:lang w:eastAsia="en-GB"/>
              </w:rPr>
            </w:pPr>
          </w:p>
          <w:p w:rsidR="00075F24" w:rsidRPr="003C146E" w:rsidRDefault="00524FE6" w:rsidP="00D01C4D">
            <w:pPr>
              <w:overflowPunct w:val="0"/>
              <w:jc w:val="both"/>
              <w:rPr>
                <w:rFonts w:ascii="Arial" w:eastAsia="Times New Roman" w:hAnsi="Arial" w:cs="Arial"/>
                <w:b/>
                <w:sz w:val="40"/>
                <w:szCs w:val="20"/>
                <w:lang w:eastAsia="en-GB"/>
              </w:rPr>
            </w:pPr>
            <w:r w:rsidRPr="00524FE6">
              <w:rPr>
                <w:rFonts w:ascii="Arial" w:eastAsia="Arial" w:hAnsi="Arial" w:cs="Arial"/>
                <w:color w:val="000000"/>
                <w:sz w:val="28"/>
                <w:szCs w:val="24"/>
                <w:lang w:eastAsia="en-GB"/>
              </w:rPr>
              <w:t>This leaflet is intended to provide information for patients who will have surger</w:t>
            </w:r>
            <w:r w:rsidR="002A06DC">
              <w:rPr>
                <w:rFonts w:ascii="Arial" w:eastAsia="Arial" w:hAnsi="Arial" w:cs="Arial"/>
                <w:color w:val="000000"/>
                <w:sz w:val="28"/>
                <w:szCs w:val="24"/>
                <w:lang w:eastAsia="en-GB"/>
              </w:rPr>
              <w:t>y on their leg, foot or ankle</w:t>
            </w:r>
            <w:r w:rsidRPr="00524FE6">
              <w:rPr>
                <w:rFonts w:ascii="Arial" w:eastAsia="Arial" w:hAnsi="Arial" w:cs="Arial"/>
                <w:color w:val="000000"/>
                <w:sz w:val="28"/>
                <w:szCs w:val="24"/>
                <w:lang w:eastAsia="en-GB"/>
              </w:rPr>
              <w:t xml:space="preserve"> where a nerve block may be considered as an anaesthetic option.  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06"/>
        <w:gridCol w:w="20"/>
        <w:gridCol w:w="4500"/>
      </w:tblGrid>
      <w:tr w:rsidR="003C146E" w:rsidTr="00524FE6">
        <w:tc>
          <w:tcPr>
            <w:tcW w:w="4506" w:type="dxa"/>
          </w:tcPr>
          <w:p w:rsidR="003C146E" w:rsidRDefault="003C146E" w:rsidP="003C146E">
            <w:pPr>
              <w:overflowPunct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3C146E" w:rsidRDefault="003C146E" w:rsidP="003C146E">
            <w:pPr>
              <w:overflowPunct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C146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INFORMATION ON NERVE BLOCKS</w:t>
            </w:r>
          </w:p>
          <w:p w:rsidR="003C146E" w:rsidRPr="003C146E" w:rsidRDefault="003C146E" w:rsidP="003C146E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146E" w:rsidRPr="003C146E" w:rsidRDefault="003C146E" w:rsidP="00BA56B5">
            <w:pPr>
              <w:overflowPunct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is a nerve block?</w:t>
            </w: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3C146E" w:rsidRDefault="003C146E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Nerve block, also known as regional anaesthetic, is an injection of local anaesthetic by your anaesthetist to “block” the nerve or a group of nerves that supply the area of your body where your operation will be.  </w:t>
            </w:r>
          </w:p>
          <w:p w:rsidR="003C146E" w:rsidRDefault="003C146E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3C146E" w:rsidRPr="003C146E" w:rsidRDefault="003C146E" w:rsidP="00BA56B5">
            <w:pPr>
              <w:overflowPunct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How is a nerve block used?</w:t>
            </w: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3C146E" w:rsidRDefault="003C146E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Nerve blocks for </w:t>
            </w:r>
            <w:r w:rsidR="002A06DC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leg, foot and ankle </w:t>
            </w: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surgery can be made to last up to 24 hours.  The nerve block may be part of your general anaesthetic to give you pain relief after your operation.</w:t>
            </w:r>
          </w:p>
          <w:p w:rsidR="00D01C4D" w:rsidRPr="003C146E" w:rsidRDefault="00D01C4D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146E" w:rsidRDefault="003C146E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Some operations can be done under nerve blocks alone.  Sedation can be given with this to make you feel relaxed and comfortable.  </w:t>
            </w:r>
          </w:p>
          <w:p w:rsidR="0069706B" w:rsidRPr="003C146E" w:rsidRDefault="0069706B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146E" w:rsidRDefault="003C146E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Certain drugs or medical conditions may make blocks unsuitable for you. Your anaesthetist will discuss these with you on the day of your operation.</w:t>
            </w:r>
          </w:p>
          <w:p w:rsidR="00B52E2A" w:rsidRDefault="00B52E2A" w:rsidP="00B52E2A">
            <w:pPr>
              <w:overflowPunct w:val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52E2A" w:rsidRPr="003C146E" w:rsidRDefault="00B52E2A" w:rsidP="00B52E2A">
            <w:pPr>
              <w:overflowPunct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nerves are blocked?</w:t>
            </w:r>
          </w:p>
          <w:p w:rsidR="00B52E2A" w:rsidRDefault="00B52E2A" w:rsidP="00B52E2A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hAnsi="Arial"/>
                <w:b/>
                <w:sz w:val="56"/>
                <w:szCs w:val="56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In the case of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leg, foot and ankle surgery, the nerves run from the lower part of your back coming together in a</w:t>
            </w:r>
          </w:p>
        </w:tc>
        <w:tc>
          <w:tcPr>
            <w:tcW w:w="4520" w:type="dxa"/>
            <w:gridSpan w:val="2"/>
          </w:tcPr>
          <w:p w:rsidR="00B52E2A" w:rsidRDefault="00B52E2A" w:rsidP="00BA56B5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52E2A" w:rsidRDefault="00B52E2A" w:rsidP="00BA56B5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52E2A" w:rsidRDefault="00B52E2A" w:rsidP="00BA56B5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A56B5" w:rsidRPr="003C146E" w:rsidRDefault="002A06DC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large nerve at the back of your leg, a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smaller one at the front and 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ring of several nerves around the foot.  These nerves can be blocked at different sites fr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om lower back (“lumbar plexus”) to hip region (“sciatic”)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to behin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d the knee (“popliteal”) or in the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ring around the ankle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(“ankle block”) where they pass close to the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skin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  The best block for you will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de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pend on the site of your operation and </w:t>
            </w:r>
            <w:r w:rsidR="00BA56B5"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will be explained by your anaesthetist.</w:t>
            </w:r>
          </w:p>
          <w:p w:rsidR="00BA56B5" w:rsidRDefault="00BA56B5" w:rsidP="003C146E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3C146E" w:rsidRPr="003C146E" w:rsidRDefault="003C146E" w:rsidP="003C146E">
            <w:pPr>
              <w:overflowPunct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are the benefits of having a nerve block?</w:t>
            </w:r>
          </w:p>
          <w:p w:rsidR="00BA56B5" w:rsidRDefault="00BA56B5" w:rsidP="003C146E">
            <w:pPr>
              <w:overflowPunct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3C146E" w:rsidRPr="003C146E" w:rsidRDefault="003C146E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These include:</w:t>
            </w:r>
          </w:p>
          <w:p w:rsidR="003C146E" w:rsidRDefault="003C146E" w:rsidP="00BA56B5">
            <w:pPr>
              <w:overflowPunct w:val="0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3C146E" w:rsidRPr="003C146E" w:rsidRDefault="003C146E" w:rsidP="00A925C8">
            <w:pPr>
              <w:pStyle w:val="ListParagraph"/>
              <w:numPr>
                <w:ilvl w:val="0"/>
                <w:numId w:val="2"/>
              </w:numPr>
              <w:overflowPunct w:val="0"/>
              <w:ind w:left="202" w:hanging="142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Better pain relief.  You are less likely to need strong pain killers after your operation</w:t>
            </w:r>
            <w:r w:rsidR="00260FD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, avoiding their side effects like nausea or sleepiness and confusion</w:t>
            </w: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3C146E" w:rsidRPr="003C146E" w:rsidRDefault="003C146E" w:rsidP="00A925C8">
            <w:pPr>
              <w:overflowPunct w:val="0"/>
              <w:ind w:left="20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146E" w:rsidRPr="003C146E" w:rsidRDefault="003C146E" w:rsidP="00A925C8">
            <w:pPr>
              <w:pStyle w:val="ListParagraph"/>
              <w:numPr>
                <w:ilvl w:val="0"/>
                <w:numId w:val="2"/>
              </w:numPr>
              <w:overflowPunct w:val="0"/>
              <w:ind w:left="20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If your operation can be done under a block alone, you can avoid the risks and side effects of a general anaesthetic.</w:t>
            </w:r>
          </w:p>
          <w:p w:rsidR="003C146E" w:rsidRDefault="003C146E" w:rsidP="00A925C8">
            <w:pPr>
              <w:overflowPunct w:val="0"/>
              <w:ind w:left="20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146E" w:rsidRPr="003C146E" w:rsidRDefault="003C146E" w:rsidP="00A925C8">
            <w:pPr>
              <w:pStyle w:val="ListParagraph"/>
              <w:numPr>
                <w:ilvl w:val="0"/>
                <w:numId w:val="2"/>
              </w:numPr>
              <w:overflowPunct w:val="0"/>
              <w:ind w:left="20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146E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You are more likely to go home on the same day after your operation</w:t>
            </w:r>
            <w:r w:rsidR="00260FD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if your pain is well-controlled after a block.</w:t>
            </w:r>
          </w:p>
          <w:p w:rsidR="00D35F23" w:rsidRPr="00D35F23" w:rsidRDefault="00D35F23" w:rsidP="00D35F23">
            <w:pPr>
              <w:tabs>
                <w:tab w:val="left" w:pos="151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A56B5" w:rsidTr="00524FE6">
        <w:tblPrEx>
          <w:tblBorders>
            <w:top w:val="none" w:sz="0" w:space="0" w:color="auto"/>
            <w:insideH w:val="none" w:sz="0" w:space="0" w:color="auto"/>
          </w:tblBorders>
        </w:tblPrEx>
        <w:tc>
          <w:tcPr>
            <w:tcW w:w="4526" w:type="dxa"/>
            <w:gridSpan w:val="2"/>
          </w:tcPr>
          <w:p w:rsidR="00BA56B5" w:rsidRPr="00BA56B5" w:rsidRDefault="00BA56B5" w:rsidP="00BA56B5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How are blocks performed?</w:t>
            </w: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You should prepare for your operation by following the instructions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from pre-operative assessment</w:t>
            </w:r>
            <w:r w:rsidR="00CF25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clinic.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 This includes </w:t>
            </w:r>
            <w:r w:rsid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following the fasting advice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The nerve block is usually performed in the anaesthetic room.  Your heart rate, blood pressure and breathing will be monitored and a cannula</w:t>
            </w:r>
            <w:r w:rsidR="00860686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(“a drip”)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placed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into a vein before the block.  Most blocks are performed awake before your general anaesthetic.</w:t>
            </w:r>
          </w:p>
          <w:p w:rsidR="00860686" w:rsidRPr="00BA56B5" w:rsidRDefault="00860686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Depending on where the </w:t>
            </w:r>
            <w:r w:rsidR="00260FD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block 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injection is, an assistant will help you to get into the correct position.  This may involve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turning over to lie on your front or side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D01C4D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 Some blocks may be done when you are under general anaesthetic; your anaesthetist will discuss this with you on the day.</w:t>
            </w: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The skin will be cleaned and the area numbed before the injection.  The nerves are located using an ultrasound machine or a very s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mall machine that makes your leg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muscle</w:t>
            </w:r>
            <w:r w:rsidR="00AB7BA4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twitch. A very fine block needle is used to give the local anaesthetic to block the nerves.  </w:t>
            </w: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For most patients, the injection is no more painful than having the cannula in your vein or bloods taken.  Once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the injection is done, your leg or foot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may start to feel warm, tingly or numb but it can take 20 to 40 minutes for the block to work fully.</w:t>
            </w:r>
          </w:p>
          <w:p w:rsidR="00BA56B5" w:rsidRDefault="00BA56B5" w:rsidP="00BA56B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BA56B5" w:rsidRPr="00BA56B5" w:rsidRDefault="00BA56B5" w:rsidP="00BA56B5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are the risks and side effects of having a block?</w:t>
            </w:r>
          </w:p>
          <w:p w:rsidR="00BA56B5" w:rsidRPr="00BA56B5" w:rsidRDefault="00BA56B5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A56B5" w:rsidRDefault="00BA56B5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Block injections are generally very safe but there are still risks to be aware of.  Common side effects including bruising or discomfort around the injection site are usually short-lived. </w:t>
            </w:r>
          </w:p>
          <w:p w:rsidR="00D01C4D" w:rsidRDefault="00D01C4D" w:rsidP="00BA56B5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01C4D" w:rsidRDefault="00D01C4D" w:rsidP="00042818">
            <w:pPr>
              <w:overflowPunct w:val="0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contextualSpacing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These symptoms go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away within 4 to 6 weeks in most cases (95%) and within a year in majority (99%).  Swelling after the operation</w:t>
            </w:r>
            <w:r w:rsidR="00C84549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or conditions such as diabetes can make nerve damage more likely.</w:t>
            </w:r>
          </w:p>
          <w:p w:rsidR="00D01C4D" w:rsidRPr="00BA56B5" w:rsidRDefault="00D01C4D" w:rsidP="00BA56B5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2E2A" w:rsidRPr="009F33E7" w:rsidRDefault="00B52E2A" w:rsidP="00B52E2A">
            <w:pPr>
              <w:overflowPunct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F33E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happens after the operation?</w:t>
            </w: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Your leg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may be numb for between 4 to 24 hours after your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block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  It is likely that you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will be going home with the foot/leg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still numb.  </w:t>
            </w:r>
          </w:p>
          <w:p w:rsidR="00BA56B5" w:rsidRDefault="00BA56B5" w:rsidP="00BA56B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Therefore, it is important to avoid injury by taking precautions whilst the block is still working.</w:t>
            </w:r>
          </w:p>
          <w:p w:rsidR="00B52E2A" w:rsidRPr="009F33E7" w:rsidRDefault="00B52E2A" w:rsidP="00B52E2A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2E2A" w:rsidRPr="00B52E2A" w:rsidRDefault="009C281F" w:rsidP="00B52E2A">
            <w:pPr>
              <w:pStyle w:val="ListParagraph"/>
              <w:numPr>
                <w:ilvl w:val="0"/>
                <w:numId w:val="9"/>
              </w:num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</w:t>
            </w:r>
            <w:r w:rsidR="00B52E2A"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f you are assessed as needing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 walking aid, use it</w:t>
            </w:r>
            <w:r w:rsidR="00B52E2A"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as instructed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by the physiotherapist or nurses</w:t>
            </w:r>
            <w:r w:rsidR="00B52E2A"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B52E2A" w:rsidRDefault="00B52E2A" w:rsidP="00B52E2A">
            <w:pPr>
              <w:overflowPunct w:val="0"/>
              <w:ind w:left="174" w:hanging="142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Pr="00B52E2A" w:rsidRDefault="00B52E2A" w:rsidP="00B52E2A">
            <w:pPr>
              <w:pStyle w:val="ListParagraph"/>
              <w:numPr>
                <w:ilvl w:val="0"/>
                <w:numId w:val="9"/>
              </w:num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Do not drive for at least 48 hours and until your block has worn off completely.  Your surgeon will give you instructions 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about when you can drive </w:t>
            </w:r>
            <w:r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depending on the type of surgery.</w:t>
            </w:r>
          </w:p>
          <w:p w:rsidR="00B52E2A" w:rsidRDefault="00B52E2A" w:rsidP="00B52E2A">
            <w:pPr>
              <w:overflowPunct w:val="0"/>
              <w:ind w:left="174" w:hanging="142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Pr="00B52E2A" w:rsidRDefault="00B52E2A" w:rsidP="00B52E2A">
            <w:pPr>
              <w:pStyle w:val="ListParagraph"/>
              <w:numPr>
                <w:ilvl w:val="0"/>
                <w:numId w:val="9"/>
              </w:num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2E2A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Take extra special care when walking if your foot dressing comes loose until the numbness has worn off to avoid cuts, burns or scalding.</w:t>
            </w:r>
          </w:p>
          <w:p w:rsidR="00B52E2A" w:rsidRDefault="00B52E2A" w:rsidP="00B52E2A">
            <w:pPr>
              <w:overflowPunct w:val="0"/>
              <w:ind w:left="174" w:hanging="142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Pr="009F33E7" w:rsidRDefault="00B52E2A" w:rsidP="00B52E2A">
            <w:pPr>
              <w:pStyle w:val="ListParagraph"/>
              <w:numPr>
                <w:ilvl w:val="0"/>
                <w:numId w:val="10"/>
              </w:num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Do not put your blocked leg/foot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near a radiator, stove or oven.</w:t>
            </w:r>
          </w:p>
          <w:p w:rsidR="00B52E2A" w:rsidRDefault="00B52E2A" w:rsidP="00BA56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D01C4D" w:rsidRDefault="00D01C4D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Other side effects are related to the spread of local anaesthetic around the injection site or the placement of the block needle.  Bleeding may occur if a blood vessel is damaged but can usually be treated by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putting pressure on the injection site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D01C4D" w:rsidRDefault="00D01C4D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A56B5" w:rsidRPr="00BA56B5" w:rsidRDefault="00BA56B5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More specific side effects to be aware of:</w:t>
            </w:r>
          </w:p>
          <w:p w:rsidR="00BA56B5" w:rsidRDefault="00BA56B5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BA56B5" w:rsidRPr="00BA56B5" w:rsidRDefault="00BA56B5" w:rsidP="00BA56B5">
            <w:pPr>
              <w:overflowPunct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For injection</w:t>
            </w:r>
            <w:r w:rsidR="005A772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of nerve behind your knee or further up your leg</w:t>
            </w:r>
            <w:r w:rsidRPr="00BA56B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: 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Your leg will become numb and the power to move it is also affected.  You will not be able to reliably balance without the assistance of crutches or a stick.  The physiotherapists will assess your safety and provide you</w:t>
            </w:r>
            <w:r w:rsid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with an appropriate aid.  For m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any of the operations for which the block is useful, you will not be weight-bearing</w:t>
            </w:r>
            <w:r w:rsidR="00CF25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(able to stand on the operated leg)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for a peri</w:t>
            </w:r>
            <w:r w:rsid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od afterwards to help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healing</w:t>
            </w:r>
            <w:r w:rsid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  A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block should not compromise the speed of return to the normal mobilisation which aids recovery. 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These</w:t>
            </w:r>
            <w:r w:rsidR="005A772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sensory and motor symptoms</w:t>
            </w:r>
            <w:r w:rsidR="00260FD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usually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316A1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get better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as the block wears off.</w:t>
            </w:r>
            <w:r w:rsidR="008C576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C50D8C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In</w:t>
            </w:r>
            <w:r w:rsidR="008C576F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rare cases, </w:t>
            </w:r>
            <w:r w:rsidR="00C50D8C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weakness of</w:t>
            </w:r>
            <w:r w:rsidR="00776EB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the</w:t>
            </w:r>
            <w:r w:rsidR="00C50D8C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foot affecting </w:t>
            </w:r>
            <w:r w:rsidR="00776EB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your ability to walk</w:t>
            </w:r>
            <w:r w:rsidR="00C50D8C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and/or numbness can</w:t>
            </w:r>
            <w:r w:rsidR="008C576F" w:rsidRPr="00C46DA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last for a prolonged period or be permanent. </w:t>
            </w:r>
            <w:r w:rsidR="008C576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(See </w:t>
            </w:r>
            <w:r w:rsidR="008C576F" w:rsidRPr="008C576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>Nerve injury</w:t>
            </w:r>
            <w:r w:rsidR="008C576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below)</w:t>
            </w:r>
            <w:r w:rsidR="00260FD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BA56B5" w:rsidRDefault="00BA56B5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BA56B5" w:rsidRPr="00BA56B5" w:rsidRDefault="00BA56B5" w:rsidP="00BA56B5">
            <w:pPr>
              <w:overflowPunct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Very rare: 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life-threatening reactions </w:t>
            </w:r>
            <w:r w:rsidR="00814408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such as a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fit</w:t>
            </w:r>
            <w:r w:rsidR="00814408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or seizure in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reaction to the local anaesthetic are very rare.  These require emergency treatments.  You</w:t>
            </w:r>
            <w:r w:rsidR="000A0A4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anaesthetist can discuss these with you if you wish to know more.</w:t>
            </w:r>
          </w:p>
          <w:p w:rsidR="00BA56B5" w:rsidRDefault="00BA56B5" w:rsidP="00BA56B5">
            <w:pPr>
              <w:overflowPunct w:val="0"/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4316A1" w:rsidRDefault="00BA56B5" w:rsidP="00BA56B5">
            <w:pPr>
              <w:overflowPunct w:val="0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A56B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Nerve injury: 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nerves can be damaged during surgery, general anaesthetic or a block. It is estimated to happen between 1 in 700 to 1 in 5000 cases where a block is perfo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rmed.  There may be </w:t>
            </w:r>
            <w:r w:rsidR="007F03A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 long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lasting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F03A2"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numbness </w:t>
            </w:r>
            <w:r w:rsidRPr="00BA56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patch or</w:t>
            </w:r>
            <w:r w:rsidR="007F03A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tingling after the operation.  </w:t>
            </w:r>
            <w:r w:rsidR="004316A1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Uncommonly, there may be weakness in one or more muscles</w:t>
            </w:r>
            <w:r w:rsidR="007F03A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and persistent pain.</w:t>
            </w:r>
          </w:p>
          <w:p w:rsidR="004316A1" w:rsidRDefault="004316A1" w:rsidP="00BA56B5">
            <w:pPr>
              <w:overflowPunct w:val="0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What happens if a block is not done?</w:t>
            </w: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It is perfectl</w:t>
            </w:r>
            <w:r w:rsidR="009C281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y acceptable if you do not choose to have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 block for your operation.  Occasionally, the block may not work as well as planned.  In some cases, it may not be a suitable option.  Uncommon risks may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affect people differently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  If you have an occupation which could be adversely affected by occur</w:t>
            </w:r>
            <w:r w:rsidR="00E046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ence of an uncommon risk it is important you consider all the options before you decide to include a block in your </w:t>
            </w:r>
            <w:r w:rsidR="00DB41BD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post operative pain relief plan.</w:t>
            </w:r>
            <w:bookmarkStart w:id="0" w:name="_GoBack"/>
            <w:bookmarkEnd w:id="0"/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Pr="0069706B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Your anaesthetist and surgeon can discuss other options with you.  These include local anaesthetic </w:t>
            </w:r>
            <w:r w:rsidR="009C281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(but not a nerve block)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injected by the surgeon around the operati</w:t>
            </w:r>
            <w:r w:rsidR="009C281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on site during the operation as well 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different</w:t>
            </w:r>
            <w:r w:rsidR="009C281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types of pain killers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</w:p>
          <w:p w:rsidR="00B52E2A" w:rsidRPr="009F33E7" w:rsidRDefault="009C281F" w:rsidP="00B52E2A">
            <w:pPr>
              <w:overflowPunct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P</w:t>
            </w:r>
            <w:r w:rsidR="00B52E2A" w:rsidRPr="009F33E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ain killers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 xml:space="preserve"> after surgery</w:t>
            </w:r>
          </w:p>
          <w:p w:rsidR="00B52E2A" w:rsidRPr="009F33E7" w:rsidRDefault="00B52E2A" w:rsidP="00B52E2A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As the block we</w:t>
            </w:r>
            <w:r w:rsidR="00A172E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ars off, you may feel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pins and needles sensation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in your leg.</w:t>
            </w: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It is important to begin taking regular pain killers as instructed so that they can start to work before the block wears off completely.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You are advised to take your post operative painkillers before bed on the night of surgery and </w:t>
            </w:r>
            <w:r w:rsidR="009C281F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to continue to take them </w:t>
            </w:r>
            <w:r w:rsidR="00DB41BD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regularly.  They are </w:t>
            </w:r>
            <w:r w:rsidR="0051410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to give you enough pain relief to be able to move as instructed by the physiotherapist.  Different people will need different amounts </w:t>
            </w:r>
            <w:r w:rsidR="00DB41BD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of pain killers to achieve this and the amount you require will reduce in the days following surgery.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F20AF" w:rsidRPr="00B52E2A" w:rsidRDefault="00B52E2A" w:rsidP="00B52E2A">
            <w:pPr>
              <w:overflowPunct w:val="0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This w</w:t>
            </w:r>
            <w:r w:rsidR="00CF25B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ill help reduce the</w:t>
            </w:r>
            <w:r w:rsidRPr="009F33E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pain when the block has worn off. </w:t>
            </w:r>
          </w:p>
        </w:tc>
      </w:tr>
      <w:tr w:rsidR="00B52E2A" w:rsidTr="00524F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E2A" w:rsidRPr="00B52E2A" w:rsidRDefault="00B52E2A" w:rsidP="00B52E2A">
            <w:pPr>
              <w:overflowPunct w:val="0"/>
              <w:rPr>
                <w:rFonts w:ascii="Arial" w:hAnsi="Arial" w:cs="Arial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E2A" w:rsidRDefault="00B52E2A" w:rsidP="00B52E2A">
            <w:pPr>
              <w:overflowPunct w:val="0"/>
              <w:rPr>
                <w:rFonts w:ascii="Arial" w:hAnsi="Arial" w:cs="Arial"/>
                <w:sz w:val="24"/>
              </w:rPr>
            </w:pPr>
          </w:p>
        </w:tc>
      </w:tr>
    </w:tbl>
    <w:p w:rsidR="00524FE6" w:rsidRDefault="00524FE6" w:rsidP="009F33E7">
      <w:pPr>
        <w:overflowPunct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</w:pPr>
    </w:p>
    <w:p w:rsidR="00DB41BD" w:rsidRDefault="00DB41BD">
      <w:pP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br w:type="page"/>
      </w:r>
    </w:p>
    <w:p w:rsidR="009F33E7" w:rsidRPr="009F33E7" w:rsidRDefault="009F33E7" w:rsidP="009F33E7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lastRenderedPageBreak/>
        <w:t>For more information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on blocks</w:t>
      </w: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, please refer to:</w:t>
      </w:r>
    </w:p>
    <w:p w:rsidR="00A8722A" w:rsidRDefault="006C5E4A" w:rsidP="00A8722A">
      <w:pPr>
        <w:rPr>
          <w:rFonts w:ascii="Arial" w:eastAsia="Times New Roman" w:hAnsi="Arial" w:cs="Arial"/>
          <w:sz w:val="24"/>
          <w:szCs w:val="24"/>
        </w:rPr>
      </w:pPr>
      <w:hyperlink r:id="rId10" w:history="1">
        <w:r w:rsidR="008152DD" w:rsidRPr="008152DD">
          <w:rPr>
            <w:rStyle w:val="Hyperlink"/>
            <w:rFonts w:ascii="Arial" w:eastAsia="Times New Roman" w:hAnsi="Arial" w:cs="Arial"/>
            <w:sz w:val="24"/>
            <w:szCs w:val="24"/>
          </w:rPr>
          <w:t>https://youtu.be/GEId1b2_KSw</w:t>
        </w:r>
      </w:hyperlink>
    </w:p>
    <w:p w:rsidR="00A8722A" w:rsidRDefault="00814408" w:rsidP="00A8722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For more information on nerve damage:</w:t>
      </w:r>
    </w:p>
    <w:p w:rsidR="00A8722A" w:rsidRPr="00A8722A" w:rsidRDefault="006C5E4A" w:rsidP="00A8722A">
      <w:pPr>
        <w:rPr>
          <w:rFonts w:ascii="Arial" w:eastAsia="Times New Roman" w:hAnsi="Arial" w:cs="Arial"/>
          <w:sz w:val="24"/>
          <w:szCs w:val="24"/>
        </w:rPr>
      </w:pPr>
      <w:hyperlink r:id="rId11" w:history="1">
        <w:r w:rsidR="00A8722A" w:rsidRPr="00AE04B3">
          <w:rPr>
            <w:rStyle w:val="Hyperlink"/>
            <w:rFonts w:ascii="Arial" w:eastAsia="Arial" w:hAnsi="Arial" w:cs="Arial"/>
            <w:b/>
            <w:bCs/>
            <w:sz w:val="24"/>
            <w:szCs w:val="24"/>
            <w:lang w:eastAsia="en-GB"/>
          </w:rPr>
          <w:t>https://www.rcoa.ac.uk/sites/default/files/documents/2019-11/13-NerveDamagePeripheralNBweb.pdf</w:t>
        </w:r>
      </w:hyperlink>
    </w:p>
    <w:p w:rsidR="00A8722A" w:rsidRDefault="00A8722A" w:rsidP="009F33E7">
      <w:pPr>
        <w:overflowPunct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</w:pPr>
    </w:p>
    <w:p w:rsidR="009F33E7" w:rsidRPr="009F33E7" w:rsidRDefault="009F33E7" w:rsidP="009F33E7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For other patient information on anaesthetics, please visit:</w:t>
      </w:r>
    </w:p>
    <w:p w:rsidR="00075F24" w:rsidRDefault="006C5E4A" w:rsidP="00A925C8">
      <w:pPr>
        <w:overflowPunct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</w:pPr>
      <w:hyperlink r:id="rId12" w:history="1">
        <w:r w:rsidR="009F33E7" w:rsidRPr="009F33E7">
          <w:rPr>
            <w:rFonts w:ascii="Arial" w:eastAsia="Arial" w:hAnsi="Arial" w:cs="Arial"/>
            <w:color w:val="000000"/>
            <w:sz w:val="24"/>
            <w:szCs w:val="24"/>
            <w:u w:val="single"/>
            <w:lang w:eastAsia="en-GB"/>
          </w:rPr>
          <w:t>http://www.rcoa.ac.uk/patientinfo</w:t>
        </w:r>
      </w:hyperlink>
    </w:p>
    <w:p w:rsidR="00F874AD" w:rsidRDefault="00F874AD" w:rsidP="00F874AD">
      <w:pPr>
        <w:overflowPunct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</w:pPr>
    </w:p>
    <w:p w:rsidR="00F874AD" w:rsidRPr="009F33E7" w:rsidRDefault="00F874AD" w:rsidP="00F874AD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For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some</w:t>
      </w: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local</w:t>
      </w: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information on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preparing for surgery</w:t>
      </w:r>
      <w:r w:rsidRPr="009F33E7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, please visit:</w:t>
      </w:r>
    </w:p>
    <w:p w:rsidR="00F874AD" w:rsidRDefault="006C5E4A" w:rsidP="00F874AD">
      <w:pPr>
        <w:overflowPunct w:val="0"/>
        <w:spacing w:after="0" w:line="240" w:lineRule="auto"/>
        <w:jc w:val="both"/>
      </w:pPr>
      <w:hyperlink r:id="rId13" w:history="1">
        <w:r w:rsidR="00F874AD" w:rsidRPr="009F33E7">
          <w:rPr>
            <w:rFonts w:ascii="Arial" w:eastAsia="Arial" w:hAnsi="Arial" w:cs="Arial"/>
            <w:color w:val="000000"/>
            <w:sz w:val="24"/>
            <w:szCs w:val="24"/>
            <w:u w:val="single"/>
            <w:lang w:eastAsia="en-GB"/>
          </w:rPr>
          <w:t>http://www.</w:t>
        </w:r>
        <w:r w:rsidR="00F874AD" w:rsidRPr="00F874AD">
          <w:rPr>
            <w:rFonts w:ascii="Arial" w:eastAsia="Arial" w:hAnsi="Arial" w:cs="Arial"/>
            <w:color w:val="000000"/>
            <w:sz w:val="24"/>
            <w:szCs w:val="24"/>
            <w:u w:val="single"/>
            <w:lang w:eastAsia="en-GB"/>
          </w:rPr>
          <w:t>nhsfife.org/preparingforsurgery</w:t>
        </w:r>
      </w:hyperlink>
    </w:p>
    <w:p w:rsidR="00F02E1A" w:rsidRDefault="00F02E1A" w:rsidP="00F874AD">
      <w:pPr>
        <w:overflowPunct w:val="0"/>
        <w:spacing w:after="0" w:line="240" w:lineRule="auto"/>
        <w:jc w:val="both"/>
      </w:pPr>
    </w:p>
    <w:p w:rsidR="00F02E1A" w:rsidRDefault="00F02E1A" w:rsidP="00F874AD">
      <w:pPr>
        <w:overflowPunct w:val="0"/>
        <w:spacing w:after="0" w:line="240" w:lineRule="auto"/>
        <w:jc w:val="both"/>
      </w:pPr>
    </w:p>
    <w:p w:rsidR="00F02E1A" w:rsidRDefault="00F02E1A" w:rsidP="00F02E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NHS Fife provides accessible communication in a variety of formats including for people who are speakers of community languages, who require Easy Read versions, who speak BSL, read Braille or use Audio formats. </w:t>
      </w:r>
    </w:p>
    <w:p w:rsidR="00F02E1A" w:rsidRDefault="00F02E1A" w:rsidP="00F02E1A">
      <w:pPr>
        <w:rPr>
          <w:rFonts w:ascii="Arial" w:hAnsi="Arial" w:cs="Arial"/>
        </w:rPr>
      </w:pPr>
      <w:r>
        <w:rPr>
          <w:rFonts w:ascii="Arial" w:hAnsi="Arial" w:cs="Arial"/>
        </w:rPr>
        <w:t>NHS Fife SMS text service number 07805800005 is available for people who have a hearing or speech impairment.</w:t>
      </w:r>
    </w:p>
    <w:p w:rsidR="00F02E1A" w:rsidRDefault="00F02E1A" w:rsidP="00F02E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accessible formats contact: </w:t>
      </w:r>
      <w:hyperlink r:id="rId14" w:history="1">
        <w:r>
          <w:rPr>
            <w:rStyle w:val="Hyperlink"/>
            <w:rFonts w:ascii="Arial" w:hAnsi="Arial" w:cs="Arial"/>
          </w:rPr>
          <w:t>fife-UHB.EqualityandHumanRights@nhs.net</w:t>
        </w:r>
      </w:hyperlink>
      <w:r>
        <w:rPr>
          <w:rFonts w:ascii="Arial" w:hAnsi="Arial" w:cs="Arial"/>
        </w:rPr>
        <w:t>  or phone 01592 729130</w:t>
      </w:r>
    </w:p>
    <w:p w:rsidR="00F02E1A" w:rsidRPr="00BA56B5" w:rsidRDefault="00F02E1A" w:rsidP="00F874AD">
      <w:pPr>
        <w:overflowPunct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874AD" w:rsidRPr="00BA56B5" w:rsidRDefault="00F874AD" w:rsidP="00A925C8">
      <w:pPr>
        <w:overflowPunct w:val="0"/>
        <w:spacing w:after="0" w:line="240" w:lineRule="auto"/>
        <w:jc w:val="both"/>
        <w:rPr>
          <w:rFonts w:ascii="Arial" w:hAnsi="Arial" w:cs="Arial"/>
          <w:sz w:val="24"/>
        </w:rPr>
      </w:pPr>
    </w:p>
    <w:sectPr w:rsidR="00F874AD" w:rsidRPr="00BA56B5" w:rsidSect="003E6C3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E0" w:rsidRDefault="00A172E0" w:rsidP="00E9362C">
      <w:pPr>
        <w:spacing w:after="0" w:line="240" w:lineRule="auto"/>
      </w:pPr>
      <w:r>
        <w:separator/>
      </w:r>
    </w:p>
  </w:endnote>
  <w:endnote w:type="continuationSeparator" w:id="0">
    <w:p w:rsidR="00A172E0" w:rsidRDefault="00A172E0" w:rsidP="00E9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5"/>
      <w:gridCol w:w="3005"/>
      <w:gridCol w:w="3006"/>
    </w:tblGrid>
    <w:tr w:rsidR="00A172E0" w:rsidRPr="00B2456C" w:rsidTr="00B2456C">
      <w:tc>
        <w:tcPr>
          <w:tcW w:w="3005" w:type="dxa"/>
        </w:tcPr>
        <w:p w:rsidR="00A172E0" w:rsidRPr="00B2456C" w:rsidRDefault="00A172E0" w:rsidP="00B52E2A">
          <w:pPr>
            <w:pStyle w:val="Footer"/>
            <w:rPr>
              <w:sz w:val="14"/>
            </w:rPr>
          </w:pPr>
          <w:r w:rsidRPr="00B2456C">
            <w:rPr>
              <w:sz w:val="14"/>
            </w:rPr>
            <w:t xml:space="preserve">Nerve blocks for </w:t>
          </w:r>
          <w:r>
            <w:rPr>
              <w:sz w:val="14"/>
            </w:rPr>
            <w:t xml:space="preserve">leg, foot and ankle </w:t>
          </w:r>
          <w:r w:rsidRPr="00B2456C">
            <w:rPr>
              <w:sz w:val="14"/>
            </w:rPr>
            <w:t>surgery</w:t>
          </w:r>
        </w:p>
      </w:tc>
      <w:tc>
        <w:tcPr>
          <w:tcW w:w="3005" w:type="dxa"/>
        </w:tcPr>
        <w:p w:rsidR="00A172E0" w:rsidRPr="00B2456C" w:rsidRDefault="00A172E0">
          <w:pPr>
            <w:pStyle w:val="Footer"/>
            <w:rPr>
              <w:sz w:val="14"/>
            </w:rPr>
          </w:pPr>
          <w:r w:rsidRPr="00B2456C">
            <w:rPr>
              <w:sz w:val="14"/>
            </w:rPr>
            <w:t>Issue: 1.</w:t>
          </w:r>
          <w:r>
            <w:rPr>
              <w:sz w:val="14"/>
            </w:rPr>
            <w:t>1 (original 27</w:t>
          </w:r>
          <w:r w:rsidRPr="00B52E2A">
            <w:rPr>
              <w:sz w:val="14"/>
              <w:vertAlign w:val="superscript"/>
            </w:rPr>
            <w:t>th</w:t>
          </w:r>
          <w:r>
            <w:rPr>
              <w:sz w:val="14"/>
            </w:rPr>
            <w:t xml:space="preserve"> August 2019)</w:t>
          </w:r>
        </w:p>
      </w:tc>
      <w:tc>
        <w:tcPr>
          <w:tcW w:w="3006" w:type="dxa"/>
        </w:tcPr>
        <w:p w:rsidR="00A172E0" w:rsidRPr="00B2456C" w:rsidRDefault="00A172E0" w:rsidP="00B52E2A">
          <w:pPr>
            <w:pStyle w:val="Footer"/>
            <w:rPr>
              <w:sz w:val="14"/>
            </w:rPr>
          </w:pPr>
          <w:r>
            <w:rPr>
              <w:sz w:val="14"/>
            </w:rPr>
            <w:t>Reviewed:</w:t>
          </w:r>
        </w:p>
      </w:tc>
    </w:tr>
    <w:tr w:rsidR="00A172E0" w:rsidRPr="00B2456C" w:rsidTr="00B2456C">
      <w:tc>
        <w:tcPr>
          <w:tcW w:w="3005" w:type="dxa"/>
        </w:tcPr>
        <w:p w:rsidR="00A172E0" w:rsidRPr="00B2456C" w:rsidRDefault="00A172E0">
          <w:pPr>
            <w:pStyle w:val="Footer"/>
            <w:rPr>
              <w:sz w:val="14"/>
            </w:rPr>
          </w:pPr>
          <w:r>
            <w:rPr>
              <w:sz w:val="14"/>
            </w:rPr>
            <w:t>Dr Maria Armstrong</w:t>
          </w:r>
          <w:r w:rsidRPr="00B2456C">
            <w:rPr>
              <w:sz w:val="14"/>
            </w:rPr>
            <w:t>, Consultant Anaesthetist</w:t>
          </w:r>
        </w:p>
      </w:tc>
      <w:tc>
        <w:tcPr>
          <w:tcW w:w="3005" w:type="dxa"/>
        </w:tcPr>
        <w:p w:rsidR="00A172E0" w:rsidRPr="00B2456C" w:rsidRDefault="00A172E0">
          <w:pPr>
            <w:pStyle w:val="Footer"/>
            <w:rPr>
              <w:sz w:val="14"/>
            </w:rPr>
          </w:pPr>
          <w:r w:rsidRPr="00B2456C">
            <w:rPr>
              <w:sz w:val="14"/>
            </w:rPr>
            <w:t>Page:</w:t>
          </w:r>
          <w:r>
            <w:rPr>
              <w:sz w:val="14"/>
            </w:rPr>
            <w:t xml:space="preserve"> </w:t>
          </w:r>
          <w:r w:rsidR="006C5E4A" w:rsidRPr="00B2456C">
            <w:rPr>
              <w:sz w:val="14"/>
            </w:rPr>
            <w:fldChar w:fldCharType="begin"/>
          </w:r>
          <w:r w:rsidRPr="00B2456C">
            <w:rPr>
              <w:sz w:val="14"/>
            </w:rPr>
            <w:instrText xml:space="preserve"> PAGE   \* MERGEFORMAT </w:instrText>
          </w:r>
          <w:r w:rsidR="006C5E4A" w:rsidRPr="00B2456C">
            <w:rPr>
              <w:sz w:val="14"/>
            </w:rPr>
            <w:fldChar w:fldCharType="separate"/>
          </w:r>
          <w:r w:rsidR="007F03A2">
            <w:rPr>
              <w:noProof/>
              <w:sz w:val="14"/>
            </w:rPr>
            <w:t>4</w:t>
          </w:r>
          <w:r w:rsidR="006C5E4A" w:rsidRPr="00B2456C">
            <w:rPr>
              <w:noProof/>
              <w:sz w:val="14"/>
            </w:rPr>
            <w:fldChar w:fldCharType="end"/>
          </w:r>
        </w:p>
      </w:tc>
      <w:tc>
        <w:tcPr>
          <w:tcW w:w="3006" w:type="dxa"/>
        </w:tcPr>
        <w:p w:rsidR="00A172E0" w:rsidRPr="00B2456C" w:rsidRDefault="00A172E0" w:rsidP="00B52E2A">
          <w:pPr>
            <w:pStyle w:val="Footer"/>
            <w:rPr>
              <w:sz w:val="14"/>
            </w:rPr>
          </w:pPr>
          <w:r w:rsidRPr="00B2456C">
            <w:rPr>
              <w:sz w:val="14"/>
            </w:rPr>
            <w:t xml:space="preserve">Review Date: </w:t>
          </w:r>
        </w:p>
      </w:tc>
    </w:tr>
  </w:tbl>
  <w:p w:rsidR="00A172E0" w:rsidRDefault="00A17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E0" w:rsidRDefault="00A172E0" w:rsidP="00E9362C">
      <w:pPr>
        <w:spacing w:after="0" w:line="240" w:lineRule="auto"/>
      </w:pPr>
      <w:r>
        <w:separator/>
      </w:r>
    </w:p>
  </w:footnote>
  <w:footnote w:type="continuationSeparator" w:id="0">
    <w:p w:rsidR="00A172E0" w:rsidRDefault="00A172E0" w:rsidP="00E9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E0" w:rsidRDefault="00A172E0">
    <w:pPr>
      <w:pStyle w:val="Header"/>
    </w:pPr>
    <w:r>
      <w:t>Patient Information</w:t>
    </w:r>
  </w:p>
  <w:p w:rsidR="00A172E0" w:rsidRDefault="00A172E0">
    <w:pPr>
      <w:pStyle w:val="Header"/>
    </w:pPr>
    <w:r>
      <w:t>Nerve Blocks for Leg, Ankle and Foot Surgery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199"/>
    <w:multiLevelType w:val="hybridMultilevel"/>
    <w:tmpl w:val="AFB2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ED"/>
    <w:multiLevelType w:val="hybridMultilevel"/>
    <w:tmpl w:val="3F72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7037"/>
    <w:multiLevelType w:val="hybridMultilevel"/>
    <w:tmpl w:val="6520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15C0C"/>
    <w:multiLevelType w:val="hybridMultilevel"/>
    <w:tmpl w:val="170C9DA6"/>
    <w:lvl w:ilvl="0" w:tplc="7F00B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A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8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C8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0E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6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4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4A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092127"/>
    <w:multiLevelType w:val="hybridMultilevel"/>
    <w:tmpl w:val="304AF9E8"/>
    <w:lvl w:ilvl="0" w:tplc="0674D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4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E0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A3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0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0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5F5A22"/>
    <w:multiLevelType w:val="hybridMultilevel"/>
    <w:tmpl w:val="2712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69E"/>
    <w:multiLevelType w:val="hybridMultilevel"/>
    <w:tmpl w:val="9C76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54CA6"/>
    <w:multiLevelType w:val="hybridMultilevel"/>
    <w:tmpl w:val="74348978"/>
    <w:lvl w:ilvl="0" w:tplc="4CF00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6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0B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6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E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6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8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D91D68"/>
    <w:multiLevelType w:val="hybridMultilevel"/>
    <w:tmpl w:val="6EFE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271CA"/>
    <w:multiLevelType w:val="hybridMultilevel"/>
    <w:tmpl w:val="369C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9362C"/>
    <w:rsid w:val="00033E08"/>
    <w:rsid w:val="00042818"/>
    <w:rsid w:val="00060BE9"/>
    <w:rsid w:val="00075F24"/>
    <w:rsid w:val="00091998"/>
    <w:rsid w:val="000A0A43"/>
    <w:rsid w:val="000A2FD8"/>
    <w:rsid w:val="000C7DD0"/>
    <w:rsid w:val="00125F0E"/>
    <w:rsid w:val="0018081A"/>
    <w:rsid w:val="00187124"/>
    <w:rsid w:val="00234D93"/>
    <w:rsid w:val="00260FD2"/>
    <w:rsid w:val="0029728F"/>
    <w:rsid w:val="002A06DC"/>
    <w:rsid w:val="002F7E12"/>
    <w:rsid w:val="00306F64"/>
    <w:rsid w:val="003250BD"/>
    <w:rsid w:val="00374BDE"/>
    <w:rsid w:val="003C146E"/>
    <w:rsid w:val="003E6C35"/>
    <w:rsid w:val="004316A1"/>
    <w:rsid w:val="004B53B6"/>
    <w:rsid w:val="00514107"/>
    <w:rsid w:val="00524FE6"/>
    <w:rsid w:val="005A772B"/>
    <w:rsid w:val="005E0C43"/>
    <w:rsid w:val="005F4C81"/>
    <w:rsid w:val="00603C30"/>
    <w:rsid w:val="00684829"/>
    <w:rsid w:val="0069706B"/>
    <w:rsid w:val="006C5E4A"/>
    <w:rsid w:val="007335FF"/>
    <w:rsid w:val="00776EB0"/>
    <w:rsid w:val="00780824"/>
    <w:rsid w:val="007F03A2"/>
    <w:rsid w:val="007F20AF"/>
    <w:rsid w:val="00814408"/>
    <w:rsid w:val="008152DD"/>
    <w:rsid w:val="00860686"/>
    <w:rsid w:val="00895C4E"/>
    <w:rsid w:val="008A2BD1"/>
    <w:rsid w:val="008C576F"/>
    <w:rsid w:val="00920228"/>
    <w:rsid w:val="009560B4"/>
    <w:rsid w:val="0098115E"/>
    <w:rsid w:val="009B6C96"/>
    <w:rsid w:val="009C281F"/>
    <w:rsid w:val="009F33E7"/>
    <w:rsid w:val="00A011D4"/>
    <w:rsid w:val="00A102DA"/>
    <w:rsid w:val="00A172E0"/>
    <w:rsid w:val="00A54382"/>
    <w:rsid w:val="00A850BF"/>
    <w:rsid w:val="00A8722A"/>
    <w:rsid w:val="00A90770"/>
    <w:rsid w:val="00A925C8"/>
    <w:rsid w:val="00AA1C61"/>
    <w:rsid w:val="00AB7BA4"/>
    <w:rsid w:val="00AF05D8"/>
    <w:rsid w:val="00B2456C"/>
    <w:rsid w:val="00B25BE8"/>
    <w:rsid w:val="00B52E2A"/>
    <w:rsid w:val="00BA56B5"/>
    <w:rsid w:val="00BE064D"/>
    <w:rsid w:val="00C46DAF"/>
    <w:rsid w:val="00C4764C"/>
    <w:rsid w:val="00C50D8C"/>
    <w:rsid w:val="00C84549"/>
    <w:rsid w:val="00CF25B5"/>
    <w:rsid w:val="00D01C4D"/>
    <w:rsid w:val="00D12182"/>
    <w:rsid w:val="00D35F23"/>
    <w:rsid w:val="00DB41BD"/>
    <w:rsid w:val="00DE18DF"/>
    <w:rsid w:val="00E046E0"/>
    <w:rsid w:val="00E86983"/>
    <w:rsid w:val="00E9362C"/>
    <w:rsid w:val="00EF6272"/>
    <w:rsid w:val="00EF6FB8"/>
    <w:rsid w:val="00F02E1A"/>
    <w:rsid w:val="00F76EDA"/>
    <w:rsid w:val="00F874AD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2C"/>
  </w:style>
  <w:style w:type="paragraph" w:styleId="Footer">
    <w:name w:val="footer"/>
    <w:basedOn w:val="Normal"/>
    <w:link w:val="FooterChar"/>
    <w:uiPriority w:val="99"/>
    <w:unhideWhenUsed/>
    <w:rsid w:val="00E9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2C"/>
  </w:style>
  <w:style w:type="paragraph" w:styleId="NormalWeb">
    <w:name w:val="Normal (Web)"/>
    <w:basedOn w:val="Normal"/>
    <w:uiPriority w:val="99"/>
    <w:unhideWhenUsed/>
    <w:rsid w:val="00234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3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2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2C"/>
  </w:style>
  <w:style w:type="paragraph" w:styleId="Footer">
    <w:name w:val="footer"/>
    <w:basedOn w:val="Normal"/>
    <w:link w:val="FooterChar"/>
    <w:uiPriority w:val="99"/>
    <w:unhideWhenUsed/>
    <w:rsid w:val="00E9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2C"/>
  </w:style>
  <w:style w:type="paragraph" w:styleId="NormalWeb">
    <w:name w:val="Normal (Web)"/>
    <w:basedOn w:val="Normal"/>
    <w:uiPriority w:val="99"/>
    <w:unhideWhenUsed/>
    <w:rsid w:val="00234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3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2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hsfife.org/preparingforsurge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oa.ac.uk/patient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oa.ac.uk/sites/default/files/documents/2019-11/13-NerveDamagePeripheralNBweb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GEId1b2_KSw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ife-UHB.EqualityandHumanRigh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5A5C-2E92-4070-9ABB-65B5563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Li</dc:creator>
  <cp:lastModifiedBy>armstrongm</cp:lastModifiedBy>
  <cp:revision>3</cp:revision>
  <cp:lastPrinted>2019-02-22T18:55:00Z</cp:lastPrinted>
  <dcterms:created xsi:type="dcterms:W3CDTF">2020-01-21T13:05:00Z</dcterms:created>
  <dcterms:modified xsi:type="dcterms:W3CDTF">2020-03-05T11:18:00Z</dcterms:modified>
</cp:coreProperties>
</file>