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AD" w:rsidRPr="009A2AE9" w:rsidRDefault="008421AD" w:rsidP="00EB7D69">
      <w:pPr>
        <w:jc w:val="right"/>
        <w:rPr>
          <w:rFonts w:cs="Arial"/>
          <w:b/>
          <w:sz w:val="18"/>
          <w:szCs w:val="18"/>
        </w:rPr>
      </w:pPr>
      <w:bookmarkStart w:id="0" w:name="_Toc463517944"/>
      <w:bookmarkStart w:id="1" w:name="_Toc466293454"/>
      <w:r>
        <w:rPr>
          <w:rFonts w:cs="Arial"/>
          <w:b/>
          <w:noProof/>
          <w:sz w:val="18"/>
          <w:szCs w:val="18"/>
          <w:lang w:eastAsia="en-GB"/>
        </w:rPr>
        <w:drawing>
          <wp:inline distT="0" distB="0" distL="0" distR="0">
            <wp:extent cx="1704227" cy="1278610"/>
            <wp:effectExtent l="19050" t="0" r="0" b="0"/>
            <wp:docPr id="1" name="Picture 1" descr="NHS Fif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Fife Logo Colour"/>
                    <pic:cNvPicPr>
                      <a:picLocks noChangeAspect="1" noChangeArrowheads="1"/>
                    </pic:cNvPicPr>
                  </pic:nvPicPr>
                  <pic:blipFill>
                    <a:blip r:embed="rId8" cstate="print"/>
                    <a:srcRect/>
                    <a:stretch>
                      <a:fillRect/>
                    </a:stretch>
                  </pic:blipFill>
                  <pic:spPr bwMode="auto">
                    <a:xfrm>
                      <a:off x="0" y="0"/>
                      <a:ext cx="1706914" cy="1280626"/>
                    </a:xfrm>
                    <a:prstGeom prst="rect">
                      <a:avLst/>
                    </a:prstGeom>
                    <a:noFill/>
                    <a:ln w="9525">
                      <a:noFill/>
                      <a:miter lim="800000"/>
                      <a:headEnd/>
                      <a:tailEnd/>
                    </a:ln>
                  </pic:spPr>
                </pic:pic>
              </a:graphicData>
            </a:graphic>
          </wp:inline>
        </w:drawing>
      </w:r>
    </w:p>
    <w:p w:rsidR="008421AD" w:rsidRPr="009A2AE9" w:rsidRDefault="008421AD" w:rsidP="008421AD">
      <w:pPr>
        <w:jc w:val="center"/>
        <w:rPr>
          <w:rFonts w:cs="Arial"/>
          <w:b/>
          <w:sz w:val="18"/>
          <w:szCs w:val="18"/>
        </w:rPr>
      </w:pPr>
    </w:p>
    <w:p w:rsidR="008421AD" w:rsidRPr="009A2AE9" w:rsidRDefault="008421AD" w:rsidP="007E4A11">
      <w:pPr>
        <w:rPr>
          <w:rFonts w:cs="Arial"/>
          <w:b/>
          <w:sz w:val="18"/>
          <w:szCs w:val="18"/>
        </w:rPr>
      </w:pPr>
    </w:p>
    <w:p w:rsidR="008421AD" w:rsidRPr="009A2AE9" w:rsidRDefault="008421AD" w:rsidP="008421AD">
      <w:pPr>
        <w:jc w:val="center"/>
        <w:rPr>
          <w:rFonts w:cs="Arial"/>
          <w:b/>
          <w:sz w:val="18"/>
          <w:szCs w:val="18"/>
        </w:rPr>
      </w:pPr>
      <w:bookmarkStart w:id="2" w:name="OLE_LINK1"/>
    </w:p>
    <w:bookmarkEnd w:id="2"/>
    <w:p w:rsidR="008421AD" w:rsidRPr="009A2AE9" w:rsidRDefault="004E6313" w:rsidP="008421AD">
      <w:pPr>
        <w:jc w:val="center"/>
        <w:rPr>
          <w:rFonts w:cs="Arial"/>
          <w:b/>
          <w:sz w:val="18"/>
          <w:szCs w:val="18"/>
        </w:rPr>
      </w:pPr>
      <w:r w:rsidRPr="004E6313">
        <w:rPr>
          <w:rFonts w:cs="Arial"/>
          <w:b/>
          <w:noProof/>
          <w:sz w:val="18"/>
          <w:szCs w:val="18"/>
          <w:lang w:eastAsia="en-GB"/>
        </w:rPr>
        <w:drawing>
          <wp:inline distT="0" distB="0" distL="0" distR="0">
            <wp:extent cx="4899809" cy="3238455"/>
            <wp:effectExtent l="19050" t="0" r="0" b="0"/>
            <wp:docPr id="7" name="Picture 1" descr="cid:image001.jpg@01D2B908.A67E0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B908.A67E07C0"/>
                    <pic:cNvPicPr>
                      <a:picLocks noChangeAspect="1" noChangeArrowheads="1"/>
                    </pic:cNvPicPr>
                  </pic:nvPicPr>
                  <pic:blipFill>
                    <a:blip r:embed="rId9" r:link="rId10" cstate="print"/>
                    <a:srcRect/>
                    <a:stretch>
                      <a:fillRect/>
                    </a:stretch>
                  </pic:blipFill>
                  <pic:spPr bwMode="auto">
                    <a:xfrm>
                      <a:off x="0" y="0"/>
                      <a:ext cx="4899809" cy="3238455"/>
                    </a:xfrm>
                    <a:prstGeom prst="rect">
                      <a:avLst/>
                    </a:prstGeom>
                    <a:noFill/>
                    <a:ln w="9525">
                      <a:noFill/>
                      <a:miter lim="800000"/>
                      <a:headEnd/>
                      <a:tailEnd/>
                    </a:ln>
                  </pic:spPr>
                </pic:pic>
              </a:graphicData>
            </a:graphic>
          </wp:inline>
        </w:drawing>
      </w:r>
    </w:p>
    <w:p w:rsidR="008421AD" w:rsidRPr="009A2AE9" w:rsidRDefault="008421AD" w:rsidP="008421AD">
      <w:pPr>
        <w:jc w:val="center"/>
        <w:rPr>
          <w:rFonts w:cs="Arial"/>
          <w:b/>
          <w:sz w:val="18"/>
          <w:szCs w:val="18"/>
        </w:rPr>
      </w:pPr>
    </w:p>
    <w:p w:rsidR="00EB7D69" w:rsidRPr="009A2AE9" w:rsidRDefault="00EB7D69" w:rsidP="00EB7D69">
      <w:pPr>
        <w:jc w:val="center"/>
        <w:rPr>
          <w:rFonts w:cs="Arial"/>
          <w:b/>
          <w:sz w:val="18"/>
          <w:szCs w:val="18"/>
        </w:rPr>
      </w:pPr>
    </w:p>
    <w:p w:rsidR="00EB7D69" w:rsidRDefault="00EB7D69" w:rsidP="003021F2">
      <w:pPr>
        <w:jc w:val="center"/>
        <w:rPr>
          <w:rFonts w:cs="Arial"/>
          <w:b/>
          <w:sz w:val="44"/>
          <w:szCs w:val="44"/>
        </w:rPr>
      </w:pPr>
      <w:r w:rsidRPr="00897ED0">
        <w:rPr>
          <w:rFonts w:cs="Arial"/>
          <w:b/>
          <w:sz w:val="44"/>
          <w:szCs w:val="44"/>
        </w:rPr>
        <w:t xml:space="preserve">Property and Asset Management </w:t>
      </w:r>
    </w:p>
    <w:p w:rsidR="00EB7D69" w:rsidRPr="00897ED0" w:rsidRDefault="00EB7D69" w:rsidP="00EB7D69">
      <w:pPr>
        <w:jc w:val="center"/>
        <w:rPr>
          <w:rFonts w:cs="Arial"/>
          <w:b/>
          <w:sz w:val="44"/>
          <w:szCs w:val="44"/>
        </w:rPr>
      </w:pPr>
      <w:r w:rsidRPr="00897ED0">
        <w:rPr>
          <w:rFonts w:cs="Arial"/>
          <w:b/>
          <w:sz w:val="44"/>
          <w:szCs w:val="44"/>
        </w:rPr>
        <w:t>Strategy</w:t>
      </w:r>
      <w:r>
        <w:rPr>
          <w:rFonts w:cs="Arial"/>
          <w:b/>
          <w:sz w:val="44"/>
          <w:szCs w:val="44"/>
        </w:rPr>
        <w:t xml:space="preserve"> </w:t>
      </w:r>
      <w:r w:rsidRPr="00897ED0">
        <w:rPr>
          <w:rFonts w:cs="Arial"/>
          <w:b/>
          <w:sz w:val="44"/>
          <w:szCs w:val="44"/>
        </w:rPr>
        <w:t>2014-20</w:t>
      </w:r>
    </w:p>
    <w:p w:rsidR="00EB7D69" w:rsidRDefault="00EB7D69" w:rsidP="00EB7D69">
      <w:pPr>
        <w:rPr>
          <w:rFonts w:cs="Arial"/>
          <w:b/>
          <w:sz w:val="18"/>
          <w:szCs w:val="18"/>
        </w:rPr>
      </w:pPr>
    </w:p>
    <w:p w:rsidR="008F3DB4" w:rsidRPr="009B29E8" w:rsidRDefault="00C92757" w:rsidP="00EB7D69">
      <w:pPr>
        <w:jc w:val="center"/>
        <w:rPr>
          <w:rFonts w:cs="Arial"/>
          <w:b/>
          <w:color w:val="FF0000"/>
          <w:sz w:val="72"/>
          <w:szCs w:val="72"/>
        </w:rPr>
      </w:pPr>
      <w:r>
        <w:rPr>
          <w:rFonts w:cs="Arial"/>
          <w:b/>
          <w:color w:val="FF0000"/>
          <w:sz w:val="72"/>
          <w:szCs w:val="72"/>
        </w:rPr>
        <w:t xml:space="preserve"> </w:t>
      </w:r>
    </w:p>
    <w:p w:rsidR="00462437" w:rsidRDefault="00462437" w:rsidP="00EB7D69">
      <w:pPr>
        <w:jc w:val="center"/>
        <w:rPr>
          <w:rFonts w:cs="Arial"/>
          <w:b/>
          <w:sz w:val="44"/>
          <w:szCs w:val="44"/>
        </w:rPr>
      </w:pPr>
    </w:p>
    <w:p w:rsidR="00EB7D69" w:rsidRPr="008F3DB4" w:rsidRDefault="004C40B6" w:rsidP="00AB5604">
      <w:pPr>
        <w:jc w:val="center"/>
        <w:rPr>
          <w:rFonts w:cs="Arial"/>
          <w:b/>
          <w:sz w:val="72"/>
          <w:szCs w:val="72"/>
        </w:rPr>
      </w:pPr>
      <w:r>
        <w:rPr>
          <w:rFonts w:cs="Arial"/>
          <w:b/>
          <w:sz w:val="72"/>
          <w:szCs w:val="72"/>
        </w:rPr>
        <w:t>2020 Interim</w:t>
      </w:r>
      <w:r w:rsidR="00AB5604">
        <w:rPr>
          <w:rFonts w:cs="Arial"/>
          <w:b/>
          <w:sz w:val="72"/>
          <w:szCs w:val="72"/>
        </w:rPr>
        <w:t xml:space="preserve"> </w:t>
      </w:r>
      <w:r w:rsidR="00EB7D69" w:rsidRPr="008F3DB4">
        <w:rPr>
          <w:rFonts w:cs="Arial"/>
          <w:b/>
          <w:sz w:val="72"/>
          <w:szCs w:val="72"/>
        </w:rPr>
        <w:t>PAMS</w:t>
      </w:r>
    </w:p>
    <w:p w:rsidR="00EB7D69" w:rsidRPr="009A2AE9" w:rsidRDefault="00EB7D69" w:rsidP="00EB7D69">
      <w:pPr>
        <w:jc w:val="center"/>
        <w:rPr>
          <w:rFonts w:cs="Arial"/>
          <w:b/>
          <w:sz w:val="18"/>
          <w:szCs w:val="18"/>
        </w:rPr>
      </w:pPr>
    </w:p>
    <w:p w:rsidR="008F3DB4" w:rsidRDefault="008F3DB4" w:rsidP="008F3DB4">
      <w:pPr>
        <w:pStyle w:val="Default"/>
        <w:rPr>
          <w:sz w:val="18"/>
          <w:szCs w:val="18"/>
        </w:rPr>
      </w:pPr>
    </w:p>
    <w:p w:rsidR="002E48BB" w:rsidRDefault="002E48BB" w:rsidP="00893C1A">
      <w:pPr>
        <w:pStyle w:val="Default"/>
        <w:rPr>
          <w:sz w:val="18"/>
          <w:szCs w:val="18"/>
        </w:rPr>
      </w:pPr>
    </w:p>
    <w:p w:rsidR="002E48BB" w:rsidRDefault="002E48BB" w:rsidP="009B29E8">
      <w:pPr>
        <w:pStyle w:val="Default"/>
        <w:rPr>
          <w:sz w:val="18"/>
          <w:szCs w:val="18"/>
        </w:rPr>
      </w:pPr>
    </w:p>
    <w:p w:rsidR="008F3DB4" w:rsidRDefault="008F3DB4" w:rsidP="008421AD">
      <w:pPr>
        <w:pStyle w:val="Default"/>
        <w:jc w:val="center"/>
        <w:rPr>
          <w:sz w:val="18"/>
          <w:szCs w:val="18"/>
        </w:rPr>
      </w:pPr>
    </w:p>
    <w:p w:rsidR="008421AD" w:rsidRPr="00893C1A" w:rsidRDefault="008421AD" w:rsidP="008421AD">
      <w:pPr>
        <w:pStyle w:val="Default"/>
        <w:jc w:val="center"/>
      </w:pPr>
      <w:r w:rsidRPr="00893C1A">
        <w:t>For further information on any aspect of this document please contact:</w:t>
      </w:r>
    </w:p>
    <w:p w:rsidR="008421AD" w:rsidRPr="00893C1A" w:rsidRDefault="008421AD" w:rsidP="008421AD">
      <w:pPr>
        <w:pStyle w:val="Default"/>
        <w:jc w:val="center"/>
      </w:pPr>
    </w:p>
    <w:p w:rsidR="008421AD" w:rsidRPr="00893C1A" w:rsidRDefault="4D24B573" w:rsidP="4D24B573">
      <w:pPr>
        <w:pStyle w:val="Default"/>
        <w:jc w:val="center"/>
        <w:rPr>
          <w:b/>
          <w:bCs/>
        </w:rPr>
      </w:pPr>
      <w:r w:rsidRPr="4D24B573">
        <w:rPr>
          <w:b/>
          <w:bCs/>
        </w:rPr>
        <w:t>Mr N McCormick, Director of Property &amp; Asset Management, NHS Fife</w:t>
      </w:r>
    </w:p>
    <w:p w:rsidR="00D52D1E" w:rsidRPr="00EA0333" w:rsidRDefault="008421AD" w:rsidP="00EA0333">
      <w:pPr>
        <w:jc w:val="center"/>
        <w:rPr>
          <w:rFonts w:cs="Arial"/>
        </w:rPr>
      </w:pPr>
      <w:r w:rsidRPr="00893C1A">
        <w:rPr>
          <w:rFonts w:cs="Arial"/>
          <w:b/>
          <w:bCs/>
        </w:rPr>
        <w:t xml:space="preserve">Email: </w:t>
      </w:r>
      <w:r w:rsidR="00391070">
        <w:rPr>
          <w:rFonts w:cs="Arial"/>
          <w:b/>
          <w:bCs/>
        </w:rPr>
        <w:t>neil.mccormick@nhs.scot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
        <w:gridCol w:w="702"/>
        <w:gridCol w:w="3170"/>
        <w:gridCol w:w="1451"/>
        <w:gridCol w:w="1337"/>
        <w:gridCol w:w="596"/>
        <w:gridCol w:w="73"/>
        <w:gridCol w:w="1884"/>
      </w:tblGrid>
      <w:tr w:rsidR="00D07859" w:rsidRPr="00FF3BFC" w:rsidTr="4D24B573">
        <w:trPr>
          <w:gridAfter w:val="5"/>
          <w:wAfter w:w="5341" w:type="dxa"/>
        </w:trPr>
        <w:tc>
          <w:tcPr>
            <w:tcW w:w="3890" w:type="dxa"/>
            <w:gridSpan w:val="3"/>
            <w:tcBorders>
              <w:top w:val="nil"/>
              <w:left w:val="nil"/>
              <w:bottom w:val="nil"/>
              <w:right w:val="nil"/>
            </w:tcBorders>
          </w:tcPr>
          <w:p w:rsidR="00D07859" w:rsidRPr="00FF3BFC" w:rsidRDefault="00D07859" w:rsidP="004568AB">
            <w:pPr>
              <w:jc w:val="right"/>
              <w:rPr>
                <w:rFonts w:cs="Arial"/>
                <w:lang w:eastAsia="en-GB"/>
              </w:rPr>
            </w:pPr>
          </w:p>
        </w:tc>
      </w:tr>
      <w:tr w:rsidR="00604916" w:rsidRPr="00927356" w:rsidTr="4D24B573">
        <w:tc>
          <w:tcPr>
            <w:tcW w:w="5341" w:type="dxa"/>
            <w:gridSpan w:val="4"/>
            <w:tcBorders>
              <w:top w:val="nil"/>
              <w:left w:val="nil"/>
              <w:bottom w:val="nil"/>
              <w:right w:val="nil"/>
            </w:tcBorders>
          </w:tcPr>
          <w:p w:rsidR="00604916" w:rsidRPr="005E57E2" w:rsidRDefault="00604916" w:rsidP="00744921">
            <w:pPr>
              <w:pStyle w:val="ListParagraph"/>
              <w:numPr>
                <w:ilvl w:val="0"/>
                <w:numId w:val="11"/>
              </w:numPr>
              <w:rPr>
                <w:rFonts w:cs="Arial"/>
                <w:lang w:eastAsia="en-GB"/>
              </w:rPr>
            </w:pPr>
            <w:r w:rsidRPr="005E57E2">
              <w:rPr>
                <w:rFonts w:cs="Arial"/>
                <w:lang w:eastAsia="en-GB"/>
              </w:rPr>
              <w:t>Introduction</w:t>
            </w:r>
          </w:p>
        </w:tc>
        <w:tc>
          <w:tcPr>
            <w:tcW w:w="3890" w:type="dxa"/>
            <w:gridSpan w:val="4"/>
            <w:tcBorders>
              <w:top w:val="nil"/>
              <w:left w:val="nil"/>
              <w:bottom w:val="nil"/>
              <w:right w:val="nil"/>
            </w:tcBorders>
          </w:tcPr>
          <w:p w:rsidR="00604916" w:rsidRPr="00D75963" w:rsidRDefault="00604916" w:rsidP="00604916">
            <w:pPr>
              <w:jc w:val="right"/>
              <w:rPr>
                <w:rFonts w:cs="Arial"/>
                <w:lang w:eastAsia="en-GB"/>
              </w:rPr>
            </w:pPr>
          </w:p>
        </w:tc>
      </w:tr>
      <w:tr w:rsidR="004568AB" w:rsidRPr="0008529D" w:rsidTr="004915FA">
        <w:trPr>
          <w:gridBefore w:val="2"/>
          <w:wBefore w:w="720" w:type="dxa"/>
        </w:trPr>
        <w:tc>
          <w:tcPr>
            <w:tcW w:w="5958" w:type="dxa"/>
            <w:gridSpan w:val="3"/>
            <w:tcBorders>
              <w:top w:val="nil"/>
              <w:left w:val="nil"/>
              <w:bottom w:val="nil"/>
              <w:right w:val="nil"/>
            </w:tcBorders>
          </w:tcPr>
          <w:p w:rsidR="004568AB" w:rsidRDefault="4D24B573" w:rsidP="004568AB">
            <w:pPr>
              <w:rPr>
                <w:rFonts w:cs="Arial"/>
                <w:lang w:eastAsia="en-GB"/>
              </w:rPr>
            </w:pPr>
            <w:r w:rsidRPr="4D24B573">
              <w:rPr>
                <w:rFonts w:cs="Arial"/>
                <w:lang w:eastAsia="en-GB"/>
              </w:rPr>
              <w:t>1.1 Prog</w:t>
            </w:r>
            <w:r w:rsidR="004915FA">
              <w:rPr>
                <w:rFonts w:cs="Arial"/>
                <w:lang w:eastAsia="en-GB"/>
              </w:rPr>
              <w:t>ress in the last Year–Strategic</w:t>
            </w:r>
            <w:r w:rsidRPr="4D24B573">
              <w:rPr>
                <w:rFonts w:cs="Arial"/>
                <w:lang w:eastAsia="en-GB"/>
              </w:rPr>
              <w:t xml:space="preserve"> Developments</w:t>
            </w:r>
          </w:p>
          <w:p w:rsidR="005E57E2" w:rsidRDefault="005E57E2" w:rsidP="004568AB">
            <w:pPr>
              <w:rPr>
                <w:rFonts w:cs="Arial"/>
                <w:lang w:eastAsia="en-GB"/>
              </w:rPr>
            </w:pPr>
            <w:r>
              <w:rPr>
                <w:rFonts w:cs="Arial"/>
                <w:lang w:eastAsia="en-GB"/>
              </w:rPr>
              <w:t>1.2 Equipment</w:t>
            </w:r>
          </w:p>
          <w:p w:rsidR="00C13323" w:rsidRPr="0008529D" w:rsidRDefault="00C13323" w:rsidP="004568AB">
            <w:pPr>
              <w:rPr>
                <w:rFonts w:cs="Arial"/>
                <w:lang w:eastAsia="en-GB"/>
              </w:rPr>
            </w:pPr>
          </w:p>
        </w:tc>
        <w:tc>
          <w:tcPr>
            <w:tcW w:w="2553" w:type="dxa"/>
            <w:gridSpan w:val="3"/>
            <w:tcBorders>
              <w:top w:val="nil"/>
              <w:left w:val="nil"/>
              <w:bottom w:val="nil"/>
              <w:right w:val="nil"/>
            </w:tcBorders>
          </w:tcPr>
          <w:p w:rsidR="004915FA" w:rsidRDefault="00C13323" w:rsidP="004915FA">
            <w:pPr>
              <w:jc w:val="right"/>
              <w:rPr>
                <w:rFonts w:cs="Arial"/>
                <w:lang w:eastAsia="en-GB"/>
              </w:rPr>
            </w:pPr>
            <w:r>
              <w:rPr>
                <w:rFonts w:cs="Arial"/>
                <w:lang w:eastAsia="en-GB"/>
              </w:rPr>
              <w:t>3</w:t>
            </w:r>
          </w:p>
          <w:p w:rsidR="004568AB" w:rsidRPr="0008529D" w:rsidRDefault="00C13323" w:rsidP="004568AB">
            <w:pPr>
              <w:jc w:val="right"/>
              <w:rPr>
                <w:rFonts w:cs="Arial"/>
                <w:lang w:eastAsia="en-GB"/>
              </w:rPr>
            </w:pPr>
            <w:r>
              <w:rPr>
                <w:rFonts w:cs="Arial"/>
                <w:lang w:eastAsia="en-GB"/>
              </w:rPr>
              <w:t>4</w:t>
            </w:r>
          </w:p>
        </w:tc>
      </w:tr>
      <w:tr w:rsidR="00604916" w:rsidRPr="00FF3BFC"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1" w:type="dxa"/>
            <w:gridSpan w:val="4"/>
          </w:tcPr>
          <w:p w:rsidR="00604916" w:rsidRPr="003838F7" w:rsidRDefault="005E57E2" w:rsidP="005E57E2">
            <w:pPr>
              <w:rPr>
                <w:rFonts w:cs="Arial"/>
                <w:lang w:eastAsia="en-GB"/>
              </w:rPr>
            </w:pPr>
            <w:r>
              <w:rPr>
                <w:rFonts w:cs="Arial"/>
                <w:lang w:eastAsia="en-GB"/>
              </w:rPr>
              <w:t xml:space="preserve">2.0 </w:t>
            </w:r>
            <w:r w:rsidR="00C13323">
              <w:rPr>
                <w:rFonts w:cs="Arial"/>
                <w:lang w:eastAsia="en-GB"/>
              </w:rPr>
              <w:t>Changes in Property 2019</w:t>
            </w:r>
            <w:r w:rsidRPr="003838F7">
              <w:rPr>
                <w:rFonts w:cs="Arial"/>
                <w:lang w:eastAsia="en-GB"/>
              </w:rPr>
              <w:t>/</w:t>
            </w:r>
            <w:r w:rsidR="00C13323">
              <w:rPr>
                <w:rFonts w:cs="Arial"/>
                <w:lang w:eastAsia="en-GB"/>
              </w:rPr>
              <w:t>20</w:t>
            </w:r>
          </w:p>
        </w:tc>
        <w:tc>
          <w:tcPr>
            <w:tcW w:w="3890" w:type="dxa"/>
            <w:gridSpan w:val="4"/>
          </w:tcPr>
          <w:p w:rsidR="00604916" w:rsidRPr="003838F7" w:rsidRDefault="00C13323" w:rsidP="00604916">
            <w:pPr>
              <w:jc w:val="right"/>
              <w:rPr>
                <w:rFonts w:cs="Arial"/>
                <w:lang w:eastAsia="en-GB"/>
              </w:rPr>
            </w:pPr>
            <w:r>
              <w:rPr>
                <w:rFonts w:cs="Arial"/>
                <w:lang w:eastAsia="en-GB"/>
              </w:rPr>
              <w:t>5</w:t>
            </w:r>
          </w:p>
        </w:tc>
      </w:tr>
      <w:tr w:rsidR="00C13323" w:rsidRPr="000D0188"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720" w:type="dxa"/>
          <w:wAfter w:w="2553" w:type="dxa"/>
        </w:trPr>
        <w:tc>
          <w:tcPr>
            <w:tcW w:w="5958" w:type="dxa"/>
            <w:gridSpan w:val="3"/>
          </w:tcPr>
          <w:p w:rsidR="00C13323" w:rsidRPr="003838F7" w:rsidRDefault="00C13323" w:rsidP="005E57E2">
            <w:pPr>
              <w:rPr>
                <w:rFonts w:cs="Arial"/>
                <w:lang w:eastAsia="en-GB"/>
              </w:rPr>
            </w:pPr>
            <w:r w:rsidRPr="003838F7">
              <w:rPr>
                <w:rFonts w:cs="Arial"/>
                <w:lang w:eastAsia="en-GB"/>
              </w:rPr>
              <w:t xml:space="preserve"> </w:t>
            </w:r>
          </w:p>
        </w:tc>
      </w:tr>
      <w:tr w:rsidR="009E5E05" w:rsidRPr="00FF3BFC"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1" w:type="dxa"/>
            <w:gridSpan w:val="4"/>
          </w:tcPr>
          <w:p w:rsidR="009E5E05" w:rsidRPr="003838F7" w:rsidRDefault="005E57E2" w:rsidP="009E5E05">
            <w:pPr>
              <w:rPr>
                <w:rFonts w:cs="Arial"/>
                <w:lang w:eastAsia="en-GB"/>
              </w:rPr>
            </w:pPr>
            <w:r>
              <w:rPr>
                <w:rFonts w:cs="Arial"/>
                <w:lang w:eastAsia="en-GB"/>
              </w:rPr>
              <w:t xml:space="preserve">3.0 </w:t>
            </w:r>
            <w:r w:rsidR="009E5E05" w:rsidRPr="003838F7">
              <w:rPr>
                <w:rFonts w:cs="Arial"/>
                <w:lang w:eastAsia="en-GB"/>
              </w:rPr>
              <w:t>Asset Condition &amp; Performance</w:t>
            </w:r>
          </w:p>
        </w:tc>
        <w:tc>
          <w:tcPr>
            <w:tcW w:w="3890" w:type="dxa"/>
            <w:gridSpan w:val="4"/>
          </w:tcPr>
          <w:p w:rsidR="009E5E05" w:rsidRPr="003838F7" w:rsidRDefault="00C13323" w:rsidP="009E5E05">
            <w:pPr>
              <w:jc w:val="right"/>
              <w:rPr>
                <w:rFonts w:cs="Arial"/>
                <w:lang w:eastAsia="en-GB"/>
              </w:rPr>
            </w:pPr>
            <w:r>
              <w:rPr>
                <w:rFonts w:cs="Arial"/>
                <w:lang w:eastAsia="en-GB"/>
              </w:rPr>
              <w:t>6</w:t>
            </w:r>
          </w:p>
        </w:tc>
      </w:tr>
      <w:tr w:rsidR="009E5E05" w:rsidRPr="00FF3BFC"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3838F7" w:rsidRDefault="009E5E05" w:rsidP="009E5E05">
            <w:pPr>
              <w:rPr>
                <w:rFonts w:cs="Arial"/>
                <w:lang w:eastAsia="en-GB"/>
              </w:rPr>
            </w:pPr>
            <w:r w:rsidRPr="003838F7">
              <w:rPr>
                <w:rFonts w:cs="Arial"/>
                <w:lang w:eastAsia="en-GB"/>
              </w:rPr>
              <w:t>3.1 State of the Board’s Property Assets</w:t>
            </w:r>
          </w:p>
        </w:tc>
        <w:tc>
          <w:tcPr>
            <w:tcW w:w="1884" w:type="dxa"/>
          </w:tcPr>
          <w:p w:rsidR="009E5E05" w:rsidRPr="003838F7" w:rsidRDefault="00C13323" w:rsidP="009E5E05">
            <w:pPr>
              <w:jc w:val="right"/>
              <w:rPr>
                <w:rFonts w:cs="Arial"/>
                <w:lang w:eastAsia="en-GB"/>
              </w:rPr>
            </w:pPr>
            <w:r>
              <w:rPr>
                <w:rFonts w:cs="Arial"/>
                <w:lang w:eastAsia="en-GB"/>
              </w:rPr>
              <w:t>6</w:t>
            </w:r>
          </w:p>
        </w:tc>
      </w:tr>
      <w:tr w:rsidR="009E5E05" w:rsidRPr="00192C64"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192C64" w:rsidRDefault="009E5E05" w:rsidP="009E5E05">
            <w:pPr>
              <w:rPr>
                <w:rFonts w:cs="Arial"/>
                <w:lang w:eastAsia="en-GB"/>
              </w:rPr>
            </w:pPr>
            <w:r w:rsidRPr="00192C64">
              <w:rPr>
                <w:rFonts w:cs="Arial"/>
                <w:lang w:eastAsia="en-GB"/>
              </w:rPr>
              <w:t>3</w:t>
            </w:r>
            <w:r w:rsidR="001105E4" w:rsidRPr="00192C64">
              <w:rPr>
                <w:rFonts w:cs="Arial"/>
                <w:lang w:eastAsia="en-GB"/>
              </w:rPr>
              <w:t>.2</w:t>
            </w:r>
            <w:r w:rsidRPr="00192C64">
              <w:rPr>
                <w:rFonts w:cs="Arial"/>
                <w:lang w:eastAsia="en-GB"/>
              </w:rPr>
              <w:t xml:space="preserve"> Statutory Compliance and Assurance</w:t>
            </w:r>
          </w:p>
        </w:tc>
        <w:tc>
          <w:tcPr>
            <w:tcW w:w="1884" w:type="dxa"/>
          </w:tcPr>
          <w:p w:rsidR="009E5E05" w:rsidRPr="00192C64" w:rsidRDefault="00C13323" w:rsidP="009E5E05">
            <w:pPr>
              <w:jc w:val="right"/>
              <w:rPr>
                <w:rFonts w:cs="Arial"/>
                <w:lang w:eastAsia="en-GB"/>
              </w:rPr>
            </w:pPr>
            <w:r>
              <w:rPr>
                <w:rFonts w:cs="Arial"/>
                <w:lang w:eastAsia="en-GB"/>
              </w:rPr>
              <w:t>8</w:t>
            </w:r>
          </w:p>
        </w:tc>
      </w:tr>
      <w:tr w:rsidR="009E5E05" w:rsidRPr="005E57E2"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5E57E2" w:rsidRDefault="001105E4" w:rsidP="009E5E05">
            <w:pPr>
              <w:rPr>
                <w:rFonts w:cs="Arial"/>
                <w:lang w:eastAsia="en-GB"/>
              </w:rPr>
            </w:pPr>
            <w:r w:rsidRPr="005E57E2">
              <w:rPr>
                <w:rFonts w:cs="Arial"/>
                <w:lang w:eastAsia="en-GB"/>
              </w:rPr>
              <w:t>3.3</w:t>
            </w:r>
            <w:r w:rsidR="009E5E05" w:rsidRPr="005E57E2">
              <w:rPr>
                <w:rFonts w:cs="Arial"/>
                <w:lang w:eastAsia="en-GB"/>
              </w:rPr>
              <w:t xml:space="preserve"> Backlog Maintenance</w:t>
            </w:r>
          </w:p>
        </w:tc>
        <w:tc>
          <w:tcPr>
            <w:tcW w:w="1884" w:type="dxa"/>
          </w:tcPr>
          <w:p w:rsidR="009E5E05" w:rsidRPr="005E57E2" w:rsidRDefault="00C13323" w:rsidP="009E5E05">
            <w:pPr>
              <w:jc w:val="right"/>
              <w:rPr>
                <w:rFonts w:cs="Arial"/>
                <w:lang w:eastAsia="en-GB"/>
              </w:rPr>
            </w:pPr>
            <w:r>
              <w:rPr>
                <w:rFonts w:cs="Arial"/>
                <w:lang w:eastAsia="en-GB"/>
              </w:rPr>
              <w:t>9</w:t>
            </w:r>
          </w:p>
        </w:tc>
      </w:tr>
      <w:tr w:rsidR="009E5E05" w:rsidRPr="00AD6DD0"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AD6DD0" w:rsidRDefault="001105E4" w:rsidP="009E5E05">
            <w:pPr>
              <w:rPr>
                <w:rFonts w:cs="Arial"/>
                <w:lang w:eastAsia="en-GB"/>
              </w:rPr>
            </w:pPr>
            <w:r w:rsidRPr="00AD6DD0">
              <w:rPr>
                <w:rFonts w:cs="Arial"/>
                <w:lang w:eastAsia="en-GB"/>
              </w:rPr>
              <w:t>3.4</w:t>
            </w:r>
            <w:r w:rsidR="009E5E05" w:rsidRPr="00AD6DD0">
              <w:rPr>
                <w:rFonts w:cs="Arial"/>
                <w:lang w:eastAsia="en-GB"/>
              </w:rPr>
              <w:t xml:space="preserve"> Environmental Management Strategy</w:t>
            </w:r>
          </w:p>
        </w:tc>
        <w:tc>
          <w:tcPr>
            <w:tcW w:w="1884" w:type="dxa"/>
          </w:tcPr>
          <w:p w:rsidR="009E5E05" w:rsidRPr="00AD6DD0" w:rsidRDefault="00C13323" w:rsidP="009E5E05">
            <w:pPr>
              <w:jc w:val="right"/>
              <w:rPr>
                <w:rFonts w:cs="Arial"/>
                <w:lang w:eastAsia="en-GB"/>
              </w:rPr>
            </w:pPr>
            <w:r>
              <w:rPr>
                <w:rFonts w:cs="Arial"/>
                <w:lang w:eastAsia="en-GB"/>
              </w:rPr>
              <w:t>10</w:t>
            </w:r>
          </w:p>
        </w:tc>
      </w:tr>
      <w:tr w:rsidR="009E5E05" w:rsidRPr="005E57E2"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5E57E2" w:rsidRDefault="001105E4" w:rsidP="009E5E05">
            <w:pPr>
              <w:rPr>
                <w:rFonts w:cs="Arial"/>
                <w:lang w:eastAsia="en-GB"/>
              </w:rPr>
            </w:pPr>
            <w:r w:rsidRPr="005E57E2">
              <w:rPr>
                <w:rFonts w:cs="Arial"/>
                <w:lang w:eastAsia="en-GB"/>
              </w:rPr>
              <w:t>3.5</w:t>
            </w:r>
            <w:r w:rsidR="009E5E05" w:rsidRPr="005E57E2">
              <w:rPr>
                <w:rFonts w:cs="Arial"/>
                <w:lang w:eastAsia="en-GB"/>
              </w:rPr>
              <w:t xml:space="preserve"> State of the Boards Office Accommodation</w:t>
            </w:r>
          </w:p>
        </w:tc>
        <w:tc>
          <w:tcPr>
            <w:tcW w:w="1884" w:type="dxa"/>
          </w:tcPr>
          <w:p w:rsidR="009E5E05" w:rsidRPr="005E57E2" w:rsidRDefault="00C13323" w:rsidP="009E5E05">
            <w:pPr>
              <w:jc w:val="right"/>
              <w:rPr>
                <w:rFonts w:cs="Arial"/>
                <w:lang w:eastAsia="en-GB"/>
              </w:rPr>
            </w:pPr>
            <w:r>
              <w:rPr>
                <w:rFonts w:cs="Arial"/>
                <w:lang w:eastAsia="en-GB"/>
              </w:rPr>
              <w:t>12</w:t>
            </w:r>
          </w:p>
        </w:tc>
      </w:tr>
      <w:tr w:rsidR="009E5E05" w:rsidRPr="00C473C6"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C473C6" w:rsidRDefault="001105E4" w:rsidP="009E5E05">
            <w:pPr>
              <w:rPr>
                <w:rFonts w:cs="Arial"/>
                <w:lang w:eastAsia="en-GB"/>
              </w:rPr>
            </w:pPr>
            <w:r w:rsidRPr="00C473C6">
              <w:rPr>
                <w:rFonts w:cs="Arial"/>
                <w:lang w:eastAsia="en-GB"/>
              </w:rPr>
              <w:t>3.6</w:t>
            </w:r>
            <w:r w:rsidR="009E5E05" w:rsidRPr="00C473C6">
              <w:rPr>
                <w:rFonts w:cs="Arial"/>
                <w:lang w:eastAsia="en-GB"/>
              </w:rPr>
              <w:t xml:space="preserve"> State of the Boards Medical Equipment</w:t>
            </w:r>
          </w:p>
        </w:tc>
        <w:tc>
          <w:tcPr>
            <w:tcW w:w="1884" w:type="dxa"/>
          </w:tcPr>
          <w:p w:rsidR="009E5E05" w:rsidRPr="00C473C6" w:rsidRDefault="00C13323" w:rsidP="009E5E05">
            <w:pPr>
              <w:jc w:val="right"/>
              <w:rPr>
                <w:rFonts w:cs="Arial"/>
                <w:lang w:eastAsia="en-GB"/>
              </w:rPr>
            </w:pPr>
            <w:r>
              <w:rPr>
                <w:rFonts w:cs="Arial"/>
                <w:lang w:eastAsia="en-GB"/>
              </w:rPr>
              <w:t>13</w:t>
            </w:r>
          </w:p>
        </w:tc>
      </w:tr>
      <w:tr w:rsidR="009E5E05" w:rsidRPr="00C473C6"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C473C6" w:rsidRDefault="001105E4" w:rsidP="00CB4941">
            <w:pPr>
              <w:rPr>
                <w:rFonts w:cs="Arial"/>
                <w:lang w:eastAsia="en-GB"/>
              </w:rPr>
            </w:pPr>
            <w:r w:rsidRPr="00C473C6">
              <w:rPr>
                <w:rFonts w:cs="Arial"/>
                <w:lang w:eastAsia="en-GB"/>
              </w:rPr>
              <w:t>3.7</w:t>
            </w:r>
            <w:r w:rsidR="00956EAE" w:rsidRPr="00C473C6">
              <w:rPr>
                <w:rFonts w:cs="Arial"/>
                <w:lang w:eastAsia="en-GB"/>
              </w:rPr>
              <w:t xml:space="preserve"> State of the B</w:t>
            </w:r>
            <w:r w:rsidR="009E5E05" w:rsidRPr="00C473C6">
              <w:rPr>
                <w:rFonts w:cs="Arial"/>
                <w:lang w:eastAsia="en-GB"/>
              </w:rPr>
              <w:t>oards Vehicular Fleet</w:t>
            </w:r>
          </w:p>
        </w:tc>
        <w:tc>
          <w:tcPr>
            <w:tcW w:w="1884" w:type="dxa"/>
          </w:tcPr>
          <w:p w:rsidR="009E5E05" w:rsidRPr="00C473C6" w:rsidRDefault="00C13323" w:rsidP="00CB4941">
            <w:pPr>
              <w:jc w:val="right"/>
              <w:rPr>
                <w:rFonts w:cs="Arial"/>
                <w:lang w:eastAsia="en-GB"/>
              </w:rPr>
            </w:pPr>
            <w:r>
              <w:rPr>
                <w:rFonts w:cs="Arial"/>
                <w:lang w:eastAsia="en-GB"/>
              </w:rPr>
              <w:t>14</w:t>
            </w:r>
          </w:p>
        </w:tc>
      </w:tr>
      <w:tr w:rsidR="009E5E05" w:rsidRPr="00C473C6"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9E5E05" w:rsidRPr="00C473C6" w:rsidRDefault="001105E4" w:rsidP="00CB4941">
            <w:pPr>
              <w:rPr>
                <w:rFonts w:cs="Arial"/>
                <w:lang w:eastAsia="en-GB"/>
              </w:rPr>
            </w:pPr>
            <w:r w:rsidRPr="00C473C6">
              <w:rPr>
                <w:rFonts w:cs="Arial"/>
                <w:lang w:eastAsia="en-GB"/>
              </w:rPr>
              <w:t>3.8</w:t>
            </w:r>
            <w:r w:rsidR="009E5E05" w:rsidRPr="00C473C6">
              <w:rPr>
                <w:rFonts w:cs="Arial"/>
                <w:lang w:eastAsia="en-GB"/>
              </w:rPr>
              <w:t xml:space="preserve"> State of the Board</w:t>
            </w:r>
            <w:r w:rsidR="003A2841" w:rsidRPr="00C473C6">
              <w:rPr>
                <w:rFonts w:cs="Arial"/>
                <w:lang w:eastAsia="en-GB"/>
              </w:rPr>
              <w:t>’s IM&amp;T Assets</w:t>
            </w:r>
          </w:p>
        </w:tc>
        <w:tc>
          <w:tcPr>
            <w:tcW w:w="1884" w:type="dxa"/>
          </w:tcPr>
          <w:p w:rsidR="009E5E05" w:rsidRPr="00C473C6" w:rsidRDefault="00C13323" w:rsidP="00CB4941">
            <w:pPr>
              <w:jc w:val="right"/>
              <w:rPr>
                <w:rFonts w:cs="Arial"/>
                <w:lang w:eastAsia="en-GB"/>
              </w:rPr>
            </w:pPr>
            <w:r>
              <w:rPr>
                <w:rFonts w:cs="Arial"/>
                <w:lang w:eastAsia="en-GB"/>
              </w:rPr>
              <w:t>18</w:t>
            </w:r>
          </w:p>
        </w:tc>
      </w:tr>
      <w:tr w:rsidR="003A2841" w:rsidRPr="00C473C6" w:rsidTr="0049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20" w:type="dxa"/>
        </w:trPr>
        <w:tc>
          <w:tcPr>
            <w:tcW w:w="6627" w:type="dxa"/>
            <w:gridSpan w:val="5"/>
          </w:tcPr>
          <w:p w:rsidR="003A2841" w:rsidRPr="00C473C6" w:rsidRDefault="001105E4" w:rsidP="00CB4941">
            <w:pPr>
              <w:rPr>
                <w:rFonts w:cs="Arial"/>
                <w:lang w:eastAsia="en-GB"/>
              </w:rPr>
            </w:pPr>
            <w:r w:rsidRPr="00C473C6">
              <w:rPr>
                <w:rFonts w:cs="Arial"/>
                <w:lang w:eastAsia="en-GB"/>
              </w:rPr>
              <w:t>3.9</w:t>
            </w:r>
            <w:r w:rsidR="003A2841" w:rsidRPr="00C473C6">
              <w:rPr>
                <w:rFonts w:cs="Arial"/>
                <w:lang w:eastAsia="en-GB"/>
              </w:rPr>
              <w:t xml:space="preserve"> State of other Independent Facilities</w:t>
            </w:r>
          </w:p>
        </w:tc>
        <w:tc>
          <w:tcPr>
            <w:tcW w:w="1884" w:type="dxa"/>
          </w:tcPr>
          <w:p w:rsidR="00677138" w:rsidRPr="00C473C6" w:rsidRDefault="00C13323" w:rsidP="00CB4941">
            <w:pPr>
              <w:jc w:val="right"/>
              <w:rPr>
                <w:rFonts w:cs="Arial"/>
                <w:lang w:eastAsia="en-GB"/>
              </w:rPr>
            </w:pPr>
            <w:r>
              <w:rPr>
                <w:rFonts w:cs="Arial"/>
                <w:lang w:eastAsia="en-GB"/>
              </w:rPr>
              <w:t>18</w:t>
            </w:r>
          </w:p>
        </w:tc>
      </w:tr>
      <w:tr w:rsidR="00052613" w:rsidRPr="003D6BBC" w:rsidTr="004915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8" w:type="dxa"/>
        </w:trPr>
        <w:tc>
          <w:tcPr>
            <w:tcW w:w="7256" w:type="dxa"/>
            <w:gridSpan w:val="5"/>
            <w:tcBorders>
              <w:top w:val="nil"/>
              <w:left w:val="nil"/>
              <w:bottom w:val="nil"/>
              <w:right w:val="nil"/>
            </w:tcBorders>
          </w:tcPr>
          <w:p w:rsidR="00C13323" w:rsidRDefault="00C13323" w:rsidP="00D65F21">
            <w:pPr>
              <w:jc w:val="both"/>
              <w:rPr>
                <w:rFonts w:cs="Arial"/>
                <w:lang w:eastAsia="en-GB"/>
              </w:rPr>
            </w:pPr>
          </w:p>
          <w:p w:rsidR="00052613" w:rsidRDefault="005E57E2" w:rsidP="004915FA">
            <w:pPr>
              <w:jc w:val="both"/>
              <w:rPr>
                <w:rFonts w:cs="Arial"/>
              </w:rPr>
            </w:pPr>
            <w:r>
              <w:rPr>
                <w:rFonts w:cs="Arial"/>
                <w:lang w:eastAsia="en-GB"/>
              </w:rPr>
              <w:t>4.0</w:t>
            </w:r>
            <w:r w:rsidR="00052613" w:rsidRPr="0008529D">
              <w:rPr>
                <w:rFonts w:cs="Arial"/>
                <w:lang w:eastAsia="en-GB"/>
              </w:rPr>
              <w:t xml:space="preserve"> </w:t>
            </w:r>
            <w:r w:rsidR="004915FA">
              <w:rPr>
                <w:rFonts w:cs="Arial"/>
              </w:rPr>
              <w:t>Strategic Overview</w:t>
            </w:r>
          </w:p>
          <w:p w:rsidR="004915FA" w:rsidRPr="0008529D" w:rsidRDefault="004915FA" w:rsidP="004915FA">
            <w:pPr>
              <w:jc w:val="both"/>
              <w:rPr>
                <w:rFonts w:cs="Arial"/>
                <w:lang w:eastAsia="en-GB"/>
              </w:rPr>
            </w:pPr>
          </w:p>
        </w:tc>
        <w:tc>
          <w:tcPr>
            <w:tcW w:w="1957" w:type="dxa"/>
            <w:gridSpan w:val="2"/>
            <w:tcBorders>
              <w:top w:val="nil"/>
              <w:left w:val="nil"/>
              <w:bottom w:val="nil"/>
              <w:right w:val="nil"/>
            </w:tcBorders>
          </w:tcPr>
          <w:p w:rsidR="00C13323" w:rsidRDefault="00C13323" w:rsidP="004915FA">
            <w:pPr>
              <w:ind w:left="1440"/>
              <w:jc w:val="right"/>
              <w:rPr>
                <w:rFonts w:cs="Arial"/>
                <w:lang w:eastAsia="en-GB"/>
              </w:rPr>
            </w:pPr>
          </w:p>
          <w:p w:rsidR="00052613" w:rsidRPr="003D6BBC" w:rsidRDefault="004915FA" w:rsidP="004915FA">
            <w:pPr>
              <w:jc w:val="right"/>
              <w:rPr>
                <w:rFonts w:cs="Arial"/>
                <w:lang w:eastAsia="en-GB"/>
              </w:rPr>
            </w:pPr>
            <w:r>
              <w:rPr>
                <w:rFonts w:cs="Arial"/>
                <w:lang w:eastAsia="en-GB"/>
              </w:rPr>
              <w:t>19</w:t>
            </w:r>
            <w:r w:rsidR="00C13323">
              <w:rPr>
                <w:rFonts w:cs="Arial"/>
                <w:lang w:eastAsia="en-GB"/>
              </w:rPr>
              <w:t xml:space="preserve">   </w:t>
            </w:r>
          </w:p>
        </w:tc>
      </w:tr>
      <w:tr w:rsidR="00C13323" w:rsidRPr="003D6BBC" w:rsidTr="004915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8" w:type="dxa"/>
        </w:trPr>
        <w:tc>
          <w:tcPr>
            <w:tcW w:w="7256" w:type="dxa"/>
            <w:gridSpan w:val="5"/>
            <w:tcBorders>
              <w:top w:val="nil"/>
              <w:left w:val="nil"/>
              <w:bottom w:val="nil"/>
              <w:right w:val="nil"/>
            </w:tcBorders>
          </w:tcPr>
          <w:p w:rsidR="00C13323" w:rsidRDefault="009D78B2" w:rsidP="00C13323">
            <w:pPr>
              <w:jc w:val="both"/>
              <w:rPr>
                <w:rFonts w:cs="Arial"/>
                <w:b/>
              </w:rPr>
            </w:pPr>
            <w:r>
              <w:rPr>
                <w:rFonts w:cs="Arial"/>
                <w:lang w:eastAsia="en-GB"/>
              </w:rPr>
              <w:t>5</w:t>
            </w:r>
            <w:r w:rsidR="00C13323">
              <w:rPr>
                <w:rFonts w:cs="Arial"/>
                <w:lang w:eastAsia="en-GB"/>
              </w:rPr>
              <w:t>.0</w:t>
            </w:r>
            <w:r w:rsidR="00C13323" w:rsidRPr="0008529D">
              <w:rPr>
                <w:rFonts w:cs="Arial"/>
                <w:lang w:eastAsia="en-GB"/>
              </w:rPr>
              <w:t xml:space="preserve"> </w:t>
            </w:r>
            <w:r w:rsidR="00C13323" w:rsidRPr="00D65F21">
              <w:rPr>
                <w:rFonts w:cs="Arial"/>
                <w:lang w:eastAsia="en-GB"/>
              </w:rPr>
              <w:t>Proposed Developm</w:t>
            </w:r>
            <w:r w:rsidR="00C13323">
              <w:rPr>
                <w:rFonts w:cs="Arial"/>
                <w:lang w:eastAsia="en-GB"/>
              </w:rPr>
              <w:t>e</w:t>
            </w:r>
            <w:r w:rsidR="00C13323" w:rsidRPr="00D65F21">
              <w:rPr>
                <w:rFonts w:cs="Arial"/>
                <w:lang w:eastAsia="en-GB"/>
              </w:rPr>
              <w:t>nts</w:t>
            </w:r>
          </w:p>
          <w:p w:rsidR="00C13323" w:rsidRPr="0008529D" w:rsidRDefault="00C13323" w:rsidP="00C13323">
            <w:pPr>
              <w:rPr>
                <w:rFonts w:cs="Arial"/>
                <w:lang w:eastAsia="en-GB"/>
              </w:rPr>
            </w:pPr>
          </w:p>
        </w:tc>
        <w:tc>
          <w:tcPr>
            <w:tcW w:w="1957" w:type="dxa"/>
            <w:gridSpan w:val="2"/>
            <w:tcBorders>
              <w:top w:val="nil"/>
              <w:left w:val="nil"/>
              <w:bottom w:val="nil"/>
              <w:right w:val="nil"/>
            </w:tcBorders>
          </w:tcPr>
          <w:p w:rsidR="00C13323" w:rsidRPr="003D6BBC" w:rsidRDefault="00C13323" w:rsidP="004915FA">
            <w:pPr>
              <w:jc w:val="right"/>
              <w:rPr>
                <w:rFonts w:cs="Arial"/>
                <w:lang w:eastAsia="en-GB"/>
              </w:rPr>
            </w:pPr>
            <w:r>
              <w:rPr>
                <w:rFonts w:cs="Arial"/>
                <w:lang w:eastAsia="en-GB"/>
              </w:rPr>
              <w:tab/>
            </w:r>
            <w:r>
              <w:rPr>
                <w:rFonts w:cs="Arial"/>
                <w:lang w:eastAsia="en-GB"/>
              </w:rPr>
              <w:tab/>
              <w:t xml:space="preserve">   20</w:t>
            </w:r>
          </w:p>
        </w:tc>
      </w:tr>
      <w:tr w:rsidR="009D78B2" w:rsidRPr="003D6BBC" w:rsidTr="004915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8" w:type="dxa"/>
        </w:trPr>
        <w:tc>
          <w:tcPr>
            <w:tcW w:w="7256" w:type="dxa"/>
            <w:gridSpan w:val="5"/>
            <w:tcBorders>
              <w:top w:val="nil"/>
              <w:left w:val="nil"/>
              <w:bottom w:val="nil"/>
              <w:right w:val="nil"/>
            </w:tcBorders>
          </w:tcPr>
          <w:p w:rsidR="009D78B2" w:rsidRDefault="009D78B2" w:rsidP="00C40D50">
            <w:pPr>
              <w:jc w:val="both"/>
              <w:rPr>
                <w:rFonts w:cs="Arial"/>
                <w:b/>
              </w:rPr>
            </w:pPr>
            <w:r>
              <w:rPr>
                <w:rFonts w:cs="Arial"/>
                <w:lang w:eastAsia="en-GB"/>
              </w:rPr>
              <w:t>6.0</w:t>
            </w:r>
            <w:r w:rsidRPr="0008529D">
              <w:rPr>
                <w:rFonts w:cs="Arial"/>
                <w:lang w:eastAsia="en-GB"/>
              </w:rPr>
              <w:t xml:space="preserve"> </w:t>
            </w:r>
            <w:r w:rsidRPr="00D65F21">
              <w:t>Summary 10 Year Investment Plan 2020</w:t>
            </w:r>
          </w:p>
          <w:p w:rsidR="009D78B2" w:rsidRPr="0008529D" w:rsidRDefault="009D78B2" w:rsidP="00C40D50">
            <w:pPr>
              <w:rPr>
                <w:rFonts w:cs="Arial"/>
                <w:lang w:eastAsia="en-GB"/>
              </w:rPr>
            </w:pPr>
          </w:p>
        </w:tc>
        <w:tc>
          <w:tcPr>
            <w:tcW w:w="1957" w:type="dxa"/>
            <w:gridSpan w:val="2"/>
            <w:tcBorders>
              <w:top w:val="nil"/>
              <w:left w:val="nil"/>
              <w:bottom w:val="nil"/>
              <w:right w:val="nil"/>
            </w:tcBorders>
          </w:tcPr>
          <w:p w:rsidR="009D78B2" w:rsidRPr="003D6BBC" w:rsidRDefault="009D78B2" w:rsidP="004915FA">
            <w:pPr>
              <w:jc w:val="right"/>
              <w:rPr>
                <w:rFonts w:cs="Arial"/>
                <w:lang w:eastAsia="en-GB"/>
              </w:rPr>
            </w:pPr>
            <w:r>
              <w:rPr>
                <w:rFonts w:cs="Arial"/>
                <w:lang w:eastAsia="en-GB"/>
              </w:rPr>
              <w:tab/>
            </w:r>
            <w:r>
              <w:rPr>
                <w:rFonts w:cs="Arial"/>
                <w:lang w:eastAsia="en-GB"/>
              </w:rPr>
              <w:tab/>
              <w:t xml:space="preserve">   22</w:t>
            </w:r>
          </w:p>
        </w:tc>
      </w:tr>
    </w:tbl>
    <w:p w:rsidR="0049548D" w:rsidRDefault="0049548D">
      <w:r>
        <w:br w:type="page"/>
      </w:r>
    </w:p>
    <w:p w:rsidR="00357D7A" w:rsidRPr="00675795" w:rsidRDefault="00357D7A" w:rsidP="007C6D2F">
      <w:pPr>
        <w:rPr>
          <w:rFonts w:cs="Arial"/>
          <w:color w:val="FF0000"/>
        </w:rPr>
        <w:sectPr w:rsidR="00357D7A" w:rsidRPr="00675795" w:rsidSect="00BD0FE6">
          <w:footerReference w:type="default" r:id="rId11"/>
          <w:pgSz w:w="11906" w:h="16838"/>
          <w:pgMar w:top="1440" w:right="1440" w:bottom="1440" w:left="1440" w:header="708" w:footer="708" w:gutter="0"/>
          <w:cols w:space="708"/>
          <w:titlePg/>
          <w:docGrid w:linePitch="360"/>
        </w:sectPr>
      </w:pPr>
      <w:bookmarkStart w:id="3" w:name="_Toc463517946"/>
      <w:bookmarkEnd w:id="0"/>
      <w:bookmarkEnd w:id="1"/>
    </w:p>
    <w:bookmarkEnd w:id="3"/>
    <w:p w:rsidR="005024A8" w:rsidRPr="004C40B6" w:rsidRDefault="4D24B573" w:rsidP="4D24B573">
      <w:pPr>
        <w:pStyle w:val="HFSBulletend"/>
        <w:rPr>
          <w:rFonts w:cs="Arial"/>
          <w:b/>
          <w:bCs/>
          <w:sz w:val="24"/>
          <w:szCs w:val="24"/>
        </w:rPr>
      </w:pPr>
      <w:r w:rsidRPr="4D24B573">
        <w:rPr>
          <w:rFonts w:cs="Arial"/>
          <w:b/>
          <w:bCs/>
          <w:sz w:val="24"/>
          <w:szCs w:val="24"/>
        </w:rPr>
        <w:lastRenderedPageBreak/>
        <w:t>1.0 Introduction</w:t>
      </w:r>
    </w:p>
    <w:p w:rsidR="005024A8" w:rsidRPr="004C40B6" w:rsidRDefault="005024A8" w:rsidP="005024A8">
      <w:pPr>
        <w:jc w:val="both"/>
        <w:rPr>
          <w:rFonts w:cs="Arial"/>
        </w:rPr>
      </w:pPr>
    </w:p>
    <w:p w:rsidR="005024A8" w:rsidRPr="004C40B6" w:rsidRDefault="4D24B573" w:rsidP="00FA7EED">
      <w:pPr>
        <w:pStyle w:val="Default"/>
        <w:jc w:val="both"/>
        <w:rPr>
          <w:color w:val="auto"/>
        </w:rPr>
      </w:pPr>
      <w:r w:rsidRPr="4D24B573">
        <w:rPr>
          <w:color w:val="auto"/>
        </w:rPr>
        <w:t>This document provides an interim update to the 2019 Property and Asset Management Strategy (PAMS) as required by the State of the NHS Scotland Assets and Facilities Report (SAFR 2017) Programme. The Board PAMS submission to Scottish Government is now required every 2 years with an interim PAMS update report required each subsequent year.  This is an INTERIM update.</w:t>
      </w:r>
    </w:p>
    <w:p w:rsidR="005024A8" w:rsidRPr="00675795" w:rsidRDefault="005024A8" w:rsidP="00FA7EED">
      <w:pPr>
        <w:spacing w:after="200" w:line="276" w:lineRule="auto"/>
        <w:jc w:val="both"/>
        <w:rPr>
          <w:rFonts w:eastAsiaTheme="majorEastAsia" w:cs="Arial"/>
          <w:color w:val="FF0000"/>
        </w:rPr>
      </w:pPr>
    </w:p>
    <w:p w:rsidR="00EE66ED" w:rsidRPr="006D39E3" w:rsidRDefault="006D39E3" w:rsidP="00FA7EED">
      <w:pPr>
        <w:spacing w:after="200" w:line="276" w:lineRule="auto"/>
        <w:jc w:val="both"/>
        <w:rPr>
          <w:rFonts w:cs="Arial"/>
          <w:b/>
        </w:rPr>
      </w:pPr>
      <w:r>
        <w:rPr>
          <w:rFonts w:eastAsiaTheme="majorEastAsia" w:cs="Arial"/>
          <w:b/>
        </w:rPr>
        <w:t>1.1</w:t>
      </w:r>
      <w:r w:rsidR="001D3105">
        <w:rPr>
          <w:rFonts w:eastAsiaTheme="majorEastAsia" w:cs="Arial"/>
          <w:b/>
        </w:rPr>
        <w:t xml:space="preserve"> </w:t>
      </w:r>
      <w:r w:rsidR="005024A8" w:rsidRPr="006D39E3">
        <w:rPr>
          <w:rFonts w:eastAsiaTheme="majorEastAsia" w:cs="Arial"/>
          <w:b/>
        </w:rPr>
        <w:t>Progress in the Last year</w:t>
      </w:r>
      <w:r w:rsidR="00264D94" w:rsidRPr="006D39E3">
        <w:rPr>
          <w:rFonts w:eastAsiaTheme="majorEastAsia" w:cs="Arial"/>
          <w:b/>
        </w:rPr>
        <w:t xml:space="preserve"> - </w:t>
      </w:r>
      <w:r w:rsidR="00EE66ED" w:rsidRPr="006D39E3">
        <w:rPr>
          <w:rFonts w:cs="Arial"/>
          <w:b/>
        </w:rPr>
        <w:t>Strategic Developments</w:t>
      </w:r>
    </w:p>
    <w:p w:rsidR="4D24B573" w:rsidRPr="00DE3371" w:rsidRDefault="4D24B573" w:rsidP="4D24B573">
      <w:pPr>
        <w:pStyle w:val="NormalWeb"/>
        <w:jc w:val="both"/>
        <w:rPr>
          <w:rFonts w:ascii="Arial" w:hAnsi="Arial" w:cs="Arial"/>
          <w:b/>
          <w:color w:val="000000"/>
        </w:rPr>
      </w:pPr>
      <w:r w:rsidRPr="4D24B573">
        <w:rPr>
          <w:rFonts w:ascii="Arial" w:hAnsi="Arial" w:cs="Arial"/>
          <w:b/>
          <w:bCs/>
          <w:color w:val="000000" w:themeColor="text1"/>
        </w:rPr>
        <w:t>Fife Elective Orthopaedic Centre</w:t>
      </w: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The Full Business Case project costs have been agreed at £33.2m, c£1m beyond the Outline Business Case budget.</w:t>
      </w:r>
    </w:p>
    <w:p w:rsidR="00264D94" w:rsidRDefault="00264D94" w:rsidP="00FA7EED">
      <w:pPr>
        <w:pStyle w:val="NormalWeb"/>
        <w:spacing w:before="0" w:beforeAutospacing="0" w:after="0" w:afterAutospacing="0"/>
        <w:jc w:val="both"/>
        <w:rPr>
          <w:rFonts w:ascii="Arial" w:hAnsi="Arial" w:cs="Arial"/>
          <w:color w:val="000000"/>
        </w:rPr>
      </w:pP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 xml:space="preserve">An NSS Design Quality Review is ongoing and </w:t>
      </w:r>
      <w:r w:rsidR="00FF460E">
        <w:rPr>
          <w:rFonts w:ascii="Arial" w:hAnsi="Arial" w:cs="Arial"/>
          <w:color w:val="000000" w:themeColor="text1"/>
        </w:rPr>
        <w:t xml:space="preserve">no </w:t>
      </w:r>
      <w:r w:rsidRPr="4D24B573">
        <w:rPr>
          <w:rFonts w:ascii="Arial" w:hAnsi="Arial" w:cs="Arial"/>
          <w:color w:val="000000" w:themeColor="text1"/>
        </w:rPr>
        <w:t>major items of concern have been raised to date and Construction Contracts are being finalised in draft format.</w:t>
      </w:r>
    </w:p>
    <w:p w:rsidR="006D39E3" w:rsidRDefault="006D39E3" w:rsidP="00FA7EED">
      <w:pPr>
        <w:pStyle w:val="NormalWeb"/>
        <w:spacing w:before="0" w:beforeAutospacing="0" w:after="0" w:afterAutospacing="0"/>
        <w:jc w:val="both"/>
        <w:rPr>
          <w:rFonts w:ascii="Arial" w:hAnsi="Arial" w:cs="Arial"/>
          <w:color w:val="000000"/>
        </w:rPr>
      </w:pPr>
    </w:p>
    <w:p w:rsid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Planning consent has now been awarded by Fife Council and works have started on site.</w:t>
      </w:r>
    </w:p>
    <w:p w:rsidR="00264D94" w:rsidRPr="00264D94" w:rsidRDefault="00264D94" w:rsidP="00FA7EED">
      <w:pPr>
        <w:pStyle w:val="NormalWeb"/>
        <w:spacing w:before="0" w:beforeAutospacing="0" w:after="0" w:afterAutospacing="0"/>
        <w:jc w:val="both"/>
        <w:rPr>
          <w:rFonts w:ascii="Arial" w:hAnsi="Arial" w:cs="Arial"/>
          <w:color w:val="000000"/>
        </w:rPr>
      </w:pPr>
    </w:p>
    <w:p w:rsidR="00264D94" w:rsidRDefault="00264D94" w:rsidP="00FA7EED">
      <w:pPr>
        <w:pStyle w:val="NormalWeb"/>
        <w:spacing w:before="0" w:beforeAutospacing="0" w:after="0" w:afterAutospacing="0"/>
        <w:jc w:val="both"/>
        <w:rPr>
          <w:rFonts w:ascii="Arial" w:hAnsi="Arial" w:cs="Arial"/>
          <w:b/>
        </w:rPr>
      </w:pPr>
    </w:p>
    <w:p w:rsidR="00264D94" w:rsidRPr="00264D94" w:rsidRDefault="00264D94" w:rsidP="00FA7EED">
      <w:pPr>
        <w:pStyle w:val="NormalWeb"/>
        <w:spacing w:before="0" w:beforeAutospacing="0" w:after="0" w:afterAutospacing="0"/>
        <w:jc w:val="both"/>
        <w:rPr>
          <w:rFonts w:ascii="Arial" w:hAnsi="Arial" w:cs="Arial"/>
          <w:b/>
        </w:rPr>
      </w:pPr>
      <w:r w:rsidRPr="00264D94">
        <w:rPr>
          <w:rFonts w:ascii="Arial" w:hAnsi="Arial" w:cs="Arial"/>
          <w:b/>
        </w:rPr>
        <w:t>Fife Mental Health Project</w:t>
      </w:r>
    </w:p>
    <w:p w:rsidR="00264D94" w:rsidRPr="00264D94" w:rsidRDefault="00264D94" w:rsidP="00FA7EED">
      <w:pPr>
        <w:pStyle w:val="NormalWeb"/>
        <w:spacing w:before="0" w:beforeAutospacing="0" w:after="0" w:afterAutospacing="0"/>
        <w:jc w:val="both"/>
        <w:rPr>
          <w:rFonts w:ascii="Arial" w:hAnsi="Arial" w:cs="Arial"/>
          <w:color w:val="000000"/>
        </w:rPr>
      </w:pP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A long and short list of options have been developed and the Strategic Case is in the process of being updated.</w:t>
      </w:r>
    </w:p>
    <w:p w:rsidR="00264D94" w:rsidRDefault="00264D94" w:rsidP="00FA7EED">
      <w:pPr>
        <w:pStyle w:val="NormalWeb"/>
        <w:spacing w:before="0" w:beforeAutospacing="0" w:after="0" w:afterAutospacing="0"/>
        <w:jc w:val="both"/>
        <w:rPr>
          <w:rFonts w:ascii="Arial" w:hAnsi="Arial" w:cs="Arial"/>
          <w:color w:val="000000"/>
        </w:rPr>
      </w:pP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The Stakeholder Engagement Strategy for options appraisal will also be reviewed by that date.  The target date for completion of IA is mid-2021 and the Project Board has been established.</w:t>
      </w:r>
    </w:p>
    <w:p w:rsidR="00264D94" w:rsidRDefault="00264D94" w:rsidP="00FA7EED">
      <w:pPr>
        <w:pStyle w:val="NormalWeb"/>
        <w:spacing w:before="0" w:beforeAutospacing="0" w:after="0" w:afterAutospacing="0"/>
        <w:jc w:val="both"/>
        <w:rPr>
          <w:rFonts w:ascii="Arial" w:hAnsi="Arial" w:cs="Arial"/>
          <w:color w:val="000000"/>
        </w:rPr>
      </w:pPr>
    </w:p>
    <w:p w:rsidR="00264D94" w:rsidRDefault="00264D94" w:rsidP="00FA7EED">
      <w:pPr>
        <w:pStyle w:val="NormalWeb"/>
        <w:spacing w:before="0" w:beforeAutospacing="0" w:after="0" w:afterAutospacing="0"/>
        <w:jc w:val="both"/>
        <w:rPr>
          <w:rFonts w:ascii="Arial" w:hAnsi="Arial" w:cs="Arial"/>
          <w:b/>
          <w:color w:val="000000"/>
        </w:rPr>
      </w:pPr>
    </w:p>
    <w:p w:rsidR="00264D94" w:rsidRPr="00264D94" w:rsidRDefault="00264D94" w:rsidP="00FA7EED">
      <w:pPr>
        <w:pStyle w:val="NormalWeb"/>
        <w:spacing w:before="0" w:beforeAutospacing="0" w:after="0" w:afterAutospacing="0"/>
        <w:jc w:val="both"/>
        <w:rPr>
          <w:rFonts w:ascii="Arial" w:hAnsi="Arial" w:cs="Arial"/>
          <w:b/>
          <w:color w:val="000000"/>
        </w:rPr>
      </w:pPr>
      <w:r w:rsidRPr="00264D94">
        <w:rPr>
          <w:rFonts w:ascii="Arial" w:hAnsi="Arial" w:cs="Arial"/>
          <w:b/>
          <w:color w:val="000000"/>
        </w:rPr>
        <w:t xml:space="preserve">Kincardine and </w:t>
      </w:r>
      <w:proofErr w:type="spellStart"/>
      <w:r w:rsidRPr="00264D94">
        <w:rPr>
          <w:rFonts w:ascii="Arial" w:hAnsi="Arial" w:cs="Arial"/>
          <w:b/>
          <w:color w:val="000000"/>
        </w:rPr>
        <w:t>Lochgelly</w:t>
      </w:r>
      <w:proofErr w:type="spellEnd"/>
      <w:r w:rsidRPr="00264D94">
        <w:rPr>
          <w:rFonts w:ascii="Arial" w:hAnsi="Arial" w:cs="Arial"/>
          <w:b/>
          <w:color w:val="000000"/>
        </w:rPr>
        <w:t xml:space="preserve"> Health Centres</w:t>
      </w:r>
    </w:p>
    <w:p w:rsidR="00264D94" w:rsidRDefault="00264D94" w:rsidP="00FA7EED">
      <w:pPr>
        <w:pStyle w:val="NormalWeb"/>
        <w:spacing w:before="0" w:beforeAutospacing="0" w:after="0" w:afterAutospacing="0"/>
        <w:jc w:val="both"/>
        <w:rPr>
          <w:rFonts w:ascii="Arial" w:hAnsi="Arial" w:cs="Arial"/>
          <w:color w:val="000000"/>
        </w:rPr>
      </w:pP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The internal Project Team is being assembled and the Project Board is established.</w:t>
      </w: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 xml:space="preserve">The New Project Request (NPR) for </w:t>
      </w:r>
      <w:proofErr w:type="spellStart"/>
      <w:r w:rsidRPr="4D24B573">
        <w:rPr>
          <w:rFonts w:ascii="Arial" w:hAnsi="Arial" w:cs="Arial"/>
          <w:color w:val="000000" w:themeColor="text1"/>
        </w:rPr>
        <w:t>Hubco</w:t>
      </w:r>
      <w:proofErr w:type="spellEnd"/>
      <w:r w:rsidRPr="4D24B573">
        <w:rPr>
          <w:rFonts w:ascii="Arial" w:hAnsi="Arial" w:cs="Arial"/>
          <w:color w:val="000000" w:themeColor="text1"/>
        </w:rPr>
        <w:t xml:space="preserve"> has been drafted and site selection is ongoing.  Stakeholders are to be consulted on options and site boundaries are to be confirmed before </w:t>
      </w:r>
      <w:proofErr w:type="spellStart"/>
      <w:r w:rsidRPr="4D24B573">
        <w:rPr>
          <w:rFonts w:ascii="Arial" w:hAnsi="Arial" w:cs="Arial"/>
          <w:color w:val="000000" w:themeColor="text1"/>
        </w:rPr>
        <w:t>Hubco</w:t>
      </w:r>
      <w:proofErr w:type="spellEnd"/>
      <w:r w:rsidRPr="4D24B573">
        <w:rPr>
          <w:rFonts w:ascii="Arial" w:hAnsi="Arial" w:cs="Arial"/>
          <w:color w:val="000000" w:themeColor="text1"/>
        </w:rPr>
        <w:t xml:space="preserve"> commence in earnest.</w:t>
      </w:r>
    </w:p>
    <w:p w:rsidR="00E0456E" w:rsidRDefault="00E0456E" w:rsidP="00FA7EED">
      <w:pPr>
        <w:pStyle w:val="NormalWeb"/>
        <w:spacing w:before="0" w:beforeAutospacing="0" w:after="0" w:afterAutospacing="0"/>
        <w:jc w:val="both"/>
        <w:rPr>
          <w:rFonts w:ascii="Arial" w:hAnsi="Arial" w:cs="Arial"/>
          <w:color w:val="000000"/>
        </w:rPr>
      </w:pPr>
    </w:p>
    <w:p w:rsidR="00264D94" w:rsidRPr="00264D94"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Schedules of Accommodation are to be reviewed by the Project Team to ensure that the briefing is robust.</w:t>
      </w:r>
    </w:p>
    <w:p w:rsidR="00FD3AF8" w:rsidRPr="00675795" w:rsidRDefault="00FD3AF8" w:rsidP="00EE66ED">
      <w:pPr>
        <w:ind w:left="720"/>
        <w:jc w:val="both"/>
        <w:rPr>
          <w:rFonts w:cs="Arial"/>
          <w:b/>
          <w:color w:val="FF0000"/>
        </w:rPr>
      </w:pPr>
    </w:p>
    <w:p w:rsidR="002170BB" w:rsidRPr="00675795" w:rsidRDefault="002170BB" w:rsidP="00B32CBB">
      <w:pPr>
        <w:spacing w:line="276" w:lineRule="auto"/>
        <w:ind w:firstLine="720"/>
        <w:jc w:val="both"/>
        <w:rPr>
          <w:rFonts w:cs="Arial"/>
          <w:b/>
          <w:color w:val="FF0000"/>
        </w:rPr>
      </w:pPr>
    </w:p>
    <w:p w:rsidR="005E57E2" w:rsidRDefault="005E57E2">
      <w:pPr>
        <w:spacing w:after="200" w:line="276" w:lineRule="auto"/>
        <w:rPr>
          <w:rFonts w:eastAsiaTheme="majorEastAsia" w:cs="Arial"/>
          <w:b/>
        </w:rPr>
      </w:pPr>
      <w:r>
        <w:rPr>
          <w:rFonts w:eastAsiaTheme="majorEastAsia" w:cs="Arial"/>
          <w:b/>
        </w:rPr>
        <w:br w:type="page"/>
      </w:r>
    </w:p>
    <w:p w:rsidR="00927356" w:rsidRPr="00EA6EC7" w:rsidRDefault="005E57E2" w:rsidP="005E57E2">
      <w:pPr>
        <w:spacing w:line="276" w:lineRule="auto"/>
        <w:jc w:val="both"/>
        <w:rPr>
          <w:rFonts w:eastAsiaTheme="majorEastAsia" w:cs="Arial"/>
          <w:b/>
        </w:rPr>
      </w:pPr>
      <w:r>
        <w:rPr>
          <w:rFonts w:eastAsiaTheme="majorEastAsia" w:cs="Arial"/>
          <w:b/>
        </w:rPr>
        <w:lastRenderedPageBreak/>
        <w:t xml:space="preserve">1.2 </w:t>
      </w:r>
      <w:r>
        <w:rPr>
          <w:rFonts w:eastAsiaTheme="majorEastAsia" w:cs="Arial"/>
          <w:b/>
        </w:rPr>
        <w:tab/>
      </w:r>
      <w:r w:rsidR="00A14997" w:rsidRPr="00EA6EC7">
        <w:rPr>
          <w:rFonts w:eastAsiaTheme="majorEastAsia" w:cs="Arial"/>
          <w:b/>
        </w:rPr>
        <w:t>Equipment</w:t>
      </w:r>
    </w:p>
    <w:p w:rsidR="007A482D" w:rsidRDefault="007A482D" w:rsidP="007A482D">
      <w:pPr>
        <w:pStyle w:val="NormalWeb"/>
        <w:spacing w:before="0" w:beforeAutospacing="0" w:after="0" w:afterAutospacing="0"/>
        <w:rPr>
          <w:rFonts w:ascii="Arial" w:hAnsi="Arial" w:cs="Arial"/>
          <w:color w:val="000000"/>
        </w:rPr>
      </w:pPr>
    </w:p>
    <w:p w:rsidR="00EA6EC7" w:rsidRPr="007A482D"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 xml:space="preserve">The Capital Equipment </w:t>
      </w:r>
      <w:proofErr w:type="gramStart"/>
      <w:r w:rsidRPr="4D24B573">
        <w:rPr>
          <w:rFonts w:ascii="Arial" w:hAnsi="Arial" w:cs="Arial"/>
          <w:color w:val="000000" w:themeColor="text1"/>
        </w:rPr>
        <w:t>spend</w:t>
      </w:r>
      <w:proofErr w:type="gramEnd"/>
      <w:r w:rsidRPr="4D24B573">
        <w:rPr>
          <w:rFonts w:ascii="Arial" w:hAnsi="Arial" w:cs="Arial"/>
          <w:color w:val="000000" w:themeColor="text1"/>
        </w:rPr>
        <w:t xml:space="preserve"> for 2019/20 amounted to £2.4m which included a balance for condemned equipment.  It was a challenge to prioritise capital equipment in 2019/20 as there were large numbers of requests and significant risks if equipment was not prioritised. The most expensive items ordered </w:t>
      </w:r>
      <w:proofErr w:type="gramStart"/>
      <w:r w:rsidRPr="4D24B573">
        <w:rPr>
          <w:rFonts w:ascii="Arial" w:hAnsi="Arial" w:cs="Arial"/>
          <w:color w:val="000000" w:themeColor="text1"/>
        </w:rPr>
        <w:t>was</w:t>
      </w:r>
      <w:proofErr w:type="gramEnd"/>
      <w:r w:rsidRPr="4D24B573">
        <w:rPr>
          <w:rFonts w:ascii="Arial" w:hAnsi="Arial" w:cs="Arial"/>
          <w:color w:val="000000" w:themeColor="text1"/>
        </w:rPr>
        <w:t xml:space="preserve"> the replacement of 18 anaesthetic ventilators and 31 patient monitors for Theatres at a cost of £839k.  Two replacement operating tables for Orthopaedics were approved at a cost of £75k with a further two of these delayed.  These will be purchased in 2020/21.  Five Endoscopy stacks were approved at a total cost of £324k.  A CR System for Radiology was also purchased at a cost of £206k.</w:t>
      </w:r>
    </w:p>
    <w:p w:rsidR="00EA6EC7" w:rsidRPr="007A482D" w:rsidRDefault="00EA6EC7" w:rsidP="00FA7EED">
      <w:pPr>
        <w:pStyle w:val="NormalWeb"/>
        <w:spacing w:before="0" w:beforeAutospacing="0" w:after="0" w:afterAutospacing="0"/>
        <w:jc w:val="both"/>
        <w:rPr>
          <w:rFonts w:ascii="Arial" w:hAnsi="Arial" w:cs="Arial"/>
          <w:color w:val="000000"/>
        </w:rPr>
      </w:pPr>
    </w:p>
    <w:p w:rsidR="00EA6EC7" w:rsidRPr="007A482D"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For all items costing over £100k, a Business Case was prepared and tabled at the Financial Capital Investment Group meeting for approval.</w:t>
      </w:r>
    </w:p>
    <w:p w:rsidR="00EA6EC7" w:rsidRPr="007A482D" w:rsidRDefault="00EA6EC7" w:rsidP="00FA7EED">
      <w:pPr>
        <w:pStyle w:val="NormalWeb"/>
        <w:spacing w:before="0" w:beforeAutospacing="0" w:after="0" w:afterAutospacing="0"/>
        <w:jc w:val="both"/>
        <w:rPr>
          <w:rFonts w:ascii="Arial" w:hAnsi="Arial" w:cs="Arial"/>
          <w:color w:val="000000"/>
        </w:rPr>
      </w:pPr>
    </w:p>
    <w:p w:rsidR="00EA6EC7" w:rsidRPr="007A482D" w:rsidRDefault="4D24B573" w:rsidP="4D24B573">
      <w:pPr>
        <w:pStyle w:val="NormalWeb"/>
        <w:spacing w:before="0" w:beforeAutospacing="0" w:after="0" w:afterAutospacing="0"/>
        <w:jc w:val="both"/>
        <w:rPr>
          <w:rFonts w:ascii="Arial" w:hAnsi="Arial" w:cs="Arial"/>
          <w:color w:val="000000"/>
        </w:rPr>
      </w:pPr>
      <w:r w:rsidRPr="4D24B573">
        <w:rPr>
          <w:rFonts w:ascii="Arial" w:hAnsi="Arial" w:cs="Arial"/>
          <w:color w:val="000000" w:themeColor="text1"/>
        </w:rPr>
        <w:t>Several items were unable to be purchased in 2019/20 due to lack of budget.  These were, however, approved for purchase in 2020/21.  These include Endoscopy washing disinfectors, 14 ICU ventilators and 2 operating tables as mentioned above.</w:t>
      </w:r>
    </w:p>
    <w:p w:rsidR="00EA6EC7" w:rsidRPr="00675795" w:rsidRDefault="00EA6EC7" w:rsidP="001D3105">
      <w:pPr>
        <w:spacing w:line="276" w:lineRule="auto"/>
        <w:ind w:firstLine="720"/>
        <w:jc w:val="both"/>
        <w:rPr>
          <w:rFonts w:eastAsiaTheme="majorEastAsia" w:cs="Arial"/>
          <w:b/>
          <w:color w:val="FF0000"/>
        </w:rPr>
      </w:pPr>
    </w:p>
    <w:p w:rsidR="00E0456E" w:rsidRDefault="00E0456E">
      <w:pPr>
        <w:spacing w:after="200" w:line="276" w:lineRule="auto"/>
        <w:rPr>
          <w:rFonts w:eastAsiaTheme="majorEastAsia" w:cs="Arial"/>
          <w:b/>
          <w:color w:val="FF0000"/>
        </w:rPr>
      </w:pPr>
      <w:r>
        <w:rPr>
          <w:rFonts w:eastAsiaTheme="majorEastAsia" w:cs="Arial"/>
          <w:b/>
          <w:color w:val="FF0000"/>
        </w:rPr>
        <w:br w:type="page"/>
      </w:r>
    </w:p>
    <w:p w:rsidR="00C03482" w:rsidRPr="00CE2831" w:rsidRDefault="005E57E2" w:rsidP="001B46A1">
      <w:pPr>
        <w:spacing w:after="200" w:line="276" w:lineRule="auto"/>
        <w:rPr>
          <w:rFonts w:cs="Arial"/>
        </w:rPr>
      </w:pPr>
      <w:r>
        <w:rPr>
          <w:rFonts w:cs="Arial"/>
          <w:b/>
        </w:rPr>
        <w:lastRenderedPageBreak/>
        <w:t>2.0</w:t>
      </w:r>
      <w:r w:rsidR="00996A5E" w:rsidRPr="00CE2831">
        <w:rPr>
          <w:rFonts w:cs="Arial"/>
          <w:b/>
        </w:rPr>
        <w:t xml:space="preserve"> </w:t>
      </w:r>
      <w:r w:rsidR="00C92757">
        <w:rPr>
          <w:rFonts w:cs="Arial"/>
          <w:b/>
        </w:rPr>
        <w:t>Changes in Property - 2019</w:t>
      </w:r>
      <w:r w:rsidR="00343D49" w:rsidRPr="00CE2831">
        <w:rPr>
          <w:rFonts w:cs="Arial"/>
          <w:b/>
        </w:rPr>
        <w:t>/</w:t>
      </w:r>
      <w:r w:rsidR="00C92757">
        <w:rPr>
          <w:rFonts w:cs="Arial"/>
          <w:b/>
        </w:rPr>
        <w:t>20</w:t>
      </w:r>
    </w:p>
    <w:p w:rsidR="00F70D96" w:rsidRPr="00862F12" w:rsidRDefault="00C03482" w:rsidP="008421AD">
      <w:pPr>
        <w:rPr>
          <w:rFonts w:cs="Arial"/>
        </w:rPr>
      </w:pPr>
      <w:r w:rsidRPr="00862F12">
        <w:rPr>
          <w:rFonts w:cs="Arial"/>
        </w:rPr>
        <w:t xml:space="preserve">Since </w:t>
      </w:r>
      <w:r w:rsidR="001D46EA" w:rsidRPr="00862F12">
        <w:rPr>
          <w:rFonts w:cs="Arial"/>
        </w:rPr>
        <w:t xml:space="preserve">31 </w:t>
      </w:r>
      <w:r w:rsidR="007448DA" w:rsidRPr="00862F12">
        <w:rPr>
          <w:rFonts w:cs="Arial"/>
        </w:rPr>
        <w:t xml:space="preserve">March </w:t>
      </w:r>
      <w:r w:rsidR="00862F12" w:rsidRPr="00862F12">
        <w:rPr>
          <w:rFonts w:cs="Arial"/>
        </w:rPr>
        <w:t>2019</w:t>
      </w:r>
      <w:r w:rsidRPr="00862F12">
        <w:rPr>
          <w:rFonts w:cs="Arial"/>
        </w:rPr>
        <w:t>,</w:t>
      </w:r>
      <w:r w:rsidR="00F70D96" w:rsidRPr="00862F12">
        <w:rPr>
          <w:rFonts w:cs="Arial"/>
        </w:rPr>
        <w:t xml:space="preserve"> the following assets have been sold or a</w:t>
      </w:r>
      <w:r w:rsidR="00980EE7" w:rsidRPr="00862F12">
        <w:rPr>
          <w:rFonts w:cs="Arial"/>
        </w:rPr>
        <w:t>re in the process of being sold</w:t>
      </w:r>
      <w:r w:rsidR="00F70D96" w:rsidRPr="00862F12">
        <w:rPr>
          <w:rFonts w:cs="Arial"/>
        </w:rPr>
        <w:t>:</w:t>
      </w:r>
    </w:p>
    <w:p w:rsidR="00285B9D" w:rsidRPr="00675795" w:rsidRDefault="00285B9D" w:rsidP="008421AD">
      <w:pPr>
        <w:rPr>
          <w:rFonts w:cs="Arial"/>
          <w:color w:val="FF0000"/>
        </w:rPr>
      </w:pPr>
    </w:p>
    <w:tbl>
      <w:tblPr>
        <w:tblStyle w:val="TableGrid"/>
        <w:tblW w:w="9134" w:type="dxa"/>
        <w:tblInd w:w="108" w:type="dxa"/>
        <w:tblLook w:val="04A0"/>
      </w:tblPr>
      <w:tblGrid>
        <w:gridCol w:w="4200"/>
        <w:gridCol w:w="4934"/>
      </w:tblGrid>
      <w:tr w:rsidR="00285B9D" w:rsidRPr="00675795" w:rsidTr="4D24B573">
        <w:tc>
          <w:tcPr>
            <w:tcW w:w="4200" w:type="dxa"/>
          </w:tcPr>
          <w:p w:rsidR="00285B9D" w:rsidRPr="003F18DC" w:rsidRDefault="4D24B573" w:rsidP="008421AD">
            <w:pPr>
              <w:rPr>
                <w:rFonts w:cs="Arial"/>
              </w:rPr>
            </w:pPr>
            <w:r w:rsidRPr="4D24B573">
              <w:rPr>
                <w:rFonts w:cs="Arial"/>
              </w:rPr>
              <w:t>Fair Isle Clinic, Kirkcaldy</w:t>
            </w:r>
          </w:p>
        </w:tc>
        <w:tc>
          <w:tcPr>
            <w:tcW w:w="4934" w:type="dxa"/>
          </w:tcPr>
          <w:p w:rsidR="00285B9D" w:rsidRPr="00675795" w:rsidRDefault="003F18DC" w:rsidP="00F25796">
            <w:pPr>
              <w:rPr>
                <w:rFonts w:cs="Arial"/>
                <w:color w:val="FF0000"/>
              </w:rPr>
            </w:pPr>
            <w:r w:rsidRPr="00862F12">
              <w:rPr>
                <w:rFonts w:cs="Arial"/>
              </w:rPr>
              <w:t>Sold</w:t>
            </w:r>
            <w:r>
              <w:rPr>
                <w:rFonts w:cs="Arial"/>
              </w:rPr>
              <w:t xml:space="preserve"> 19 September 2019</w:t>
            </w:r>
          </w:p>
        </w:tc>
      </w:tr>
      <w:tr w:rsidR="00285B9D" w:rsidRPr="00675795" w:rsidTr="4D24B573">
        <w:tc>
          <w:tcPr>
            <w:tcW w:w="4200" w:type="dxa"/>
          </w:tcPr>
          <w:p w:rsidR="00285B9D" w:rsidRPr="00862F12" w:rsidRDefault="4D24B573" w:rsidP="008421AD">
            <w:pPr>
              <w:rPr>
                <w:rFonts w:cs="Arial"/>
              </w:rPr>
            </w:pPr>
            <w:r w:rsidRPr="4D24B573">
              <w:rPr>
                <w:rFonts w:cs="Arial"/>
              </w:rPr>
              <w:t>Forth Park Hospital, Kirkcaldy</w:t>
            </w:r>
          </w:p>
        </w:tc>
        <w:tc>
          <w:tcPr>
            <w:tcW w:w="4934" w:type="dxa"/>
          </w:tcPr>
          <w:p w:rsidR="00285B9D" w:rsidRPr="00862F12" w:rsidRDefault="003F18DC" w:rsidP="00516868">
            <w:pPr>
              <w:rPr>
                <w:rFonts w:cs="Arial"/>
              </w:rPr>
            </w:pPr>
            <w:r>
              <w:rPr>
                <w:rFonts w:cs="Arial"/>
              </w:rPr>
              <w:t>Sold 5 August 2019</w:t>
            </w:r>
          </w:p>
        </w:tc>
      </w:tr>
      <w:tr w:rsidR="00285B9D" w:rsidRPr="00675795" w:rsidTr="4D24B573">
        <w:tc>
          <w:tcPr>
            <w:tcW w:w="4200" w:type="dxa"/>
          </w:tcPr>
          <w:p w:rsidR="00285B9D" w:rsidRPr="00862F12" w:rsidRDefault="4D24B573" w:rsidP="008421AD">
            <w:pPr>
              <w:rPr>
                <w:rFonts w:cs="Arial"/>
              </w:rPr>
            </w:pPr>
            <w:r w:rsidRPr="4D24B573">
              <w:rPr>
                <w:rFonts w:cs="Arial"/>
              </w:rPr>
              <w:t>Area Distribution Centre, Kirkcaldy</w:t>
            </w:r>
          </w:p>
        </w:tc>
        <w:tc>
          <w:tcPr>
            <w:tcW w:w="4934" w:type="dxa"/>
          </w:tcPr>
          <w:p w:rsidR="00285B9D" w:rsidRPr="003F18DC" w:rsidRDefault="003F18DC" w:rsidP="008421AD">
            <w:pPr>
              <w:rPr>
                <w:rFonts w:cs="Arial"/>
              </w:rPr>
            </w:pPr>
            <w:r w:rsidRPr="003F18DC">
              <w:rPr>
                <w:rFonts w:cs="Arial"/>
              </w:rPr>
              <w:t>Sold 25 October 2019</w:t>
            </w:r>
          </w:p>
        </w:tc>
      </w:tr>
      <w:tr w:rsidR="003F18DC" w:rsidRPr="00D07859" w:rsidTr="4D24B573">
        <w:tc>
          <w:tcPr>
            <w:tcW w:w="4200" w:type="dxa"/>
          </w:tcPr>
          <w:p w:rsidR="003F18DC" w:rsidRPr="00D07859" w:rsidRDefault="4D24B573" w:rsidP="008D171E">
            <w:pPr>
              <w:rPr>
                <w:rFonts w:cs="Arial"/>
              </w:rPr>
            </w:pPr>
            <w:r w:rsidRPr="4D24B573">
              <w:rPr>
                <w:rFonts w:cs="Arial"/>
              </w:rPr>
              <w:t xml:space="preserve">North Plot, </w:t>
            </w:r>
            <w:proofErr w:type="spellStart"/>
            <w:r w:rsidRPr="4D24B573">
              <w:rPr>
                <w:rFonts w:cs="Arial"/>
              </w:rPr>
              <w:t>Lynebank</w:t>
            </w:r>
            <w:proofErr w:type="spellEnd"/>
            <w:r w:rsidRPr="4D24B573">
              <w:rPr>
                <w:rFonts w:cs="Arial"/>
              </w:rPr>
              <w:t xml:space="preserve"> Hospital, </w:t>
            </w:r>
            <w:proofErr w:type="spellStart"/>
            <w:r w:rsidRPr="4D24B573">
              <w:rPr>
                <w:rFonts w:cs="Arial"/>
              </w:rPr>
              <w:t>Dunfermline</w:t>
            </w:r>
            <w:proofErr w:type="spellEnd"/>
          </w:p>
        </w:tc>
        <w:tc>
          <w:tcPr>
            <w:tcW w:w="4934" w:type="dxa"/>
          </w:tcPr>
          <w:p w:rsidR="003F18DC" w:rsidRPr="00D07859" w:rsidRDefault="4D24B573" w:rsidP="00703E8F">
            <w:pPr>
              <w:rPr>
                <w:rFonts w:cs="Arial"/>
              </w:rPr>
            </w:pPr>
            <w:r w:rsidRPr="4D24B573">
              <w:rPr>
                <w:rFonts w:cs="Arial"/>
              </w:rPr>
              <w:t xml:space="preserve">This </w:t>
            </w:r>
            <w:r w:rsidR="00703E8F">
              <w:rPr>
                <w:rFonts w:cs="Arial"/>
              </w:rPr>
              <w:t>is in the process of being marketed</w:t>
            </w:r>
            <w:r w:rsidRPr="4D24B573">
              <w:rPr>
                <w:rFonts w:cs="Arial"/>
              </w:rPr>
              <w:t>, however, we are currently facing issues around access/egress and drainage capacity</w:t>
            </w:r>
          </w:p>
        </w:tc>
      </w:tr>
      <w:tr w:rsidR="003F18DC" w:rsidRPr="00D07859" w:rsidTr="4D24B573">
        <w:tc>
          <w:tcPr>
            <w:tcW w:w="4200" w:type="dxa"/>
          </w:tcPr>
          <w:p w:rsidR="003F18DC" w:rsidRPr="00D07859" w:rsidRDefault="4D24B573" w:rsidP="008D171E">
            <w:pPr>
              <w:rPr>
                <w:rFonts w:cs="Arial"/>
              </w:rPr>
            </w:pPr>
            <w:r w:rsidRPr="4D24B573">
              <w:rPr>
                <w:rFonts w:cs="Arial"/>
              </w:rPr>
              <w:t xml:space="preserve">Supplementary Land at </w:t>
            </w:r>
            <w:proofErr w:type="spellStart"/>
            <w:r w:rsidRPr="4D24B573">
              <w:rPr>
                <w:rFonts w:cs="Arial"/>
              </w:rPr>
              <w:t>Skeith</w:t>
            </w:r>
            <w:proofErr w:type="spellEnd"/>
            <w:r w:rsidRPr="4D24B573">
              <w:rPr>
                <w:rFonts w:cs="Arial"/>
              </w:rPr>
              <w:t xml:space="preserve"> Health Centre, </w:t>
            </w:r>
            <w:proofErr w:type="spellStart"/>
            <w:r w:rsidRPr="4D24B573">
              <w:rPr>
                <w:rFonts w:cs="Arial"/>
              </w:rPr>
              <w:t>Anstruther</w:t>
            </w:r>
            <w:proofErr w:type="spellEnd"/>
          </w:p>
        </w:tc>
        <w:tc>
          <w:tcPr>
            <w:tcW w:w="4934" w:type="dxa"/>
          </w:tcPr>
          <w:p w:rsidR="003F18DC" w:rsidRPr="00D07859" w:rsidRDefault="00D07859" w:rsidP="008D171E">
            <w:pPr>
              <w:rPr>
                <w:rFonts w:cs="Arial"/>
              </w:rPr>
            </w:pPr>
            <w:r w:rsidRPr="00D07859">
              <w:rPr>
                <w:rFonts w:cs="Arial"/>
              </w:rPr>
              <w:t>Under review</w:t>
            </w:r>
          </w:p>
        </w:tc>
      </w:tr>
    </w:tbl>
    <w:p w:rsidR="00713161" w:rsidRPr="00675795" w:rsidRDefault="00713161" w:rsidP="00E45352">
      <w:pPr>
        <w:rPr>
          <w:rFonts w:cs="Arial"/>
          <w:color w:val="FF0000"/>
        </w:rPr>
      </w:pPr>
    </w:p>
    <w:p w:rsidR="00713161" w:rsidRPr="00675795" w:rsidRDefault="00713161" w:rsidP="003E4722">
      <w:pPr>
        <w:jc w:val="both"/>
        <w:rPr>
          <w:rFonts w:cs="Arial"/>
          <w:color w:val="FF0000"/>
        </w:rPr>
      </w:pPr>
    </w:p>
    <w:p w:rsidR="00996A5E" w:rsidRPr="004C40B6" w:rsidRDefault="00996A5E" w:rsidP="003E4722">
      <w:pPr>
        <w:jc w:val="both"/>
        <w:rPr>
          <w:rFonts w:cs="Arial"/>
        </w:rPr>
      </w:pPr>
      <w:r w:rsidRPr="004C40B6">
        <w:rPr>
          <w:rFonts w:cs="Arial"/>
        </w:rPr>
        <w:t xml:space="preserve">The </w:t>
      </w:r>
      <w:r w:rsidR="004C40B6">
        <w:rPr>
          <w:rFonts w:cs="Arial"/>
        </w:rPr>
        <w:t xml:space="preserve">resultant </w:t>
      </w:r>
      <w:r w:rsidRPr="004C40B6">
        <w:rPr>
          <w:rFonts w:cs="Arial"/>
        </w:rPr>
        <w:t>Net</w:t>
      </w:r>
      <w:r w:rsidR="004C40B6" w:rsidRPr="004C40B6">
        <w:rPr>
          <w:rFonts w:cs="Arial"/>
        </w:rPr>
        <w:t xml:space="preserve"> Value of Property at March 2020 has fallen c</w:t>
      </w:r>
      <w:r w:rsidRPr="004C40B6">
        <w:rPr>
          <w:rFonts w:cs="Arial"/>
        </w:rPr>
        <w:t>£</w:t>
      </w:r>
      <w:r w:rsidR="004C40B6" w:rsidRPr="004C40B6">
        <w:rPr>
          <w:rFonts w:cs="Arial"/>
        </w:rPr>
        <w:t>2.5</w:t>
      </w:r>
      <w:r w:rsidR="00713161" w:rsidRPr="004C40B6">
        <w:rPr>
          <w:rFonts w:cs="Arial"/>
        </w:rPr>
        <w:t xml:space="preserve">m </w:t>
      </w:r>
      <w:r w:rsidR="00D07859" w:rsidRPr="004C40B6">
        <w:rPr>
          <w:rFonts w:cs="Arial"/>
        </w:rPr>
        <w:t>since March 2019</w:t>
      </w:r>
      <w:r w:rsidR="004C40B6">
        <w:rPr>
          <w:rFonts w:cs="Arial"/>
        </w:rPr>
        <w:t>.</w:t>
      </w:r>
    </w:p>
    <w:p w:rsidR="00F25796" w:rsidRPr="00675795" w:rsidRDefault="003335D8" w:rsidP="003E4722">
      <w:pPr>
        <w:jc w:val="both"/>
        <w:rPr>
          <w:rFonts w:cs="Arial"/>
          <w:color w:val="FF0000"/>
        </w:rPr>
      </w:pPr>
      <w:r w:rsidRPr="00675795">
        <w:rPr>
          <w:rFonts w:cs="Arial"/>
          <w:color w:val="FF0000"/>
        </w:rPr>
        <w:tab/>
      </w:r>
      <w:r w:rsidR="00343D49" w:rsidRPr="00675795">
        <w:rPr>
          <w:rFonts w:cs="Arial"/>
          <w:color w:val="FF0000"/>
        </w:rPr>
        <w:tab/>
      </w:r>
    </w:p>
    <w:p w:rsidR="00A01630" w:rsidRPr="00675795" w:rsidRDefault="00A01630" w:rsidP="00A01630">
      <w:pPr>
        <w:pStyle w:val="Heading2Nonum"/>
        <w:jc w:val="both"/>
        <w:rPr>
          <w:rFonts w:ascii="Arial" w:hAnsi="Arial" w:cs="Arial"/>
          <w:color w:val="FF0000"/>
          <w:spacing w:val="0"/>
          <w:sz w:val="24"/>
        </w:rPr>
      </w:pPr>
      <w:bookmarkStart w:id="4" w:name="_Toc463517951"/>
      <w:bookmarkStart w:id="5" w:name="_Toc466293461"/>
    </w:p>
    <w:bookmarkEnd w:id="4"/>
    <w:bookmarkEnd w:id="5"/>
    <w:p w:rsidR="005E57E2" w:rsidRDefault="005E57E2">
      <w:pPr>
        <w:spacing w:after="200" w:line="276" w:lineRule="auto"/>
        <w:rPr>
          <w:rFonts w:cs="Arial"/>
          <w:b/>
          <w:color w:val="FF0000"/>
        </w:rPr>
      </w:pPr>
      <w:r>
        <w:rPr>
          <w:rFonts w:cs="Arial"/>
          <w:b/>
          <w:color w:val="FF0000"/>
        </w:rPr>
        <w:br w:type="page"/>
      </w:r>
    </w:p>
    <w:p w:rsidR="008C73DA" w:rsidRPr="005E57E2" w:rsidRDefault="008C73DA" w:rsidP="006C045A">
      <w:pPr>
        <w:jc w:val="both"/>
        <w:rPr>
          <w:rFonts w:cs="Arial"/>
          <w:b/>
        </w:rPr>
      </w:pPr>
      <w:r w:rsidRPr="005E57E2">
        <w:rPr>
          <w:rFonts w:cs="Arial"/>
          <w:b/>
        </w:rPr>
        <w:lastRenderedPageBreak/>
        <w:t>3.0 Asset Condition and Performance</w:t>
      </w:r>
    </w:p>
    <w:p w:rsidR="00AB468E" w:rsidRPr="00675795" w:rsidRDefault="00AB468E" w:rsidP="006C045A">
      <w:pPr>
        <w:jc w:val="both"/>
        <w:rPr>
          <w:rFonts w:cs="Arial"/>
          <w:color w:val="FF0000"/>
        </w:rPr>
      </w:pPr>
    </w:p>
    <w:p w:rsidR="004E29DE" w:rsidRPr="005E57E2" w:rsidRDefault="008421AD" w:rsidP="005E57E2">
      <w:pPr>
        <w:spacing w:after="200" w:line="276" w:lineRule="auto"/>
        <w:rPr>
          <w:rFonts w:eastAsiaTheme="majorEastAsia" w:cs="Arial"/>
          <w:b/>
          <w:noProof/>
          <w:color w:val="FF0000"/>
          <w:lang w:eastAsia="en-US"/>
        </w:rPr>
      </w:pPr>
      <w:bookmarkStart w:id="6" w:name="_Toc463517954"/>
      <w:bookmarkStart w:id="7" w:name="_Toc466293465"/>
      <w:r w:rsidRPr="005E57E2">
        <w:rPr>
          <w:rFonts w:cs="Arial"/>
          <w:b/>
        </w:rPr>
        <w:t>3.1</w:t>
      </w:r>
      <w:r w:rsidRPr="005E57E2">
        <w:rPr>
          <w:rFonts w:cs="Arial"/>
          <w:b/>
        </w:rPr>
        <w:tab/>
      </w:r>
      <w:bookmarkStart w:id="8" w:name="Stateoftheboardspropertyassets"/>
      <w:r w:rsidRPr="005E57E2">
        <w:rPr>
          <w:rFonts w:cs="Arial"/>
          <w:b/>
        </w:rPr>
        <w:t>State of the Board’s Property Assets</w:t>
      </w:r>
      <w:bookmarkEnd w:id="6"/>
      <w:bookmarkEnd w:id="7"/>
      <w:bookmarkEnd w:id="8"/>
      <w:r w:rsidR="006D39E3">
        <w:rPr>
          <w:rFonts w:cs="Arial"/>
          <w:b/>
        </w:rPr>
        <w:t xml:space="preserve"> (Operational Estate only)</w:t>
      </w:r>
    </w:p>
    <w:p w:rsidR="004D6310" w:rsidRPr="002522CC" w:rsidRDefault="00C13323" w:rsidP="00FD3AF8">
      <w:pPr>
        <w:spacing w:after="200" w:line="276" w:lineRule="auto"/>
        <w:rPr>
          <w:b/>
          <w:lang w:eastAsia="en-US"/>
        </w:rPr>
      </w:pPr>
      <w:r>
        <w:rPr>
          <w:b/>
        </w:rPr>
        <w:t>3.1.1</w:t>
      </w:r>
      <w:r w:rsidR="00D96E57" w:rsidRPr="002522CC">
        <w:rPr>
          <w:b/>
        </w:rPr>
        <w:t xml:space="preserve"> </w:t>
      </w:r>
      <w:r w:rsidR="004D6310" w:rsidRPr="002522CC">
        <w:rPr>
          <w:b/>
        </w:rPr>
        <w:t>Age Profile</w:t>
      </w:r>
    </w:p>
    <w:p w:rsidR="00FD3AF8" w:rsidRPr="005E57E2" w:rsidRDefault="00E5101D" w:rsidP="00FD3AF8">
      <w:pPr>
        <w:spacing w:after="200" w:line="276" w:lineRule="auto"/>
        <w:rPr>
          <w:rFonts w:cs="Arial"/>
          <w:b/>
          <w:color w:val="FF0000"/>
        </w:rPr>
      </w:pPr>
      <w:r w:rsidRPr="00E5101D">
        <w:rPr>
          <w:rFonts w:cs="Arial"/>
          <w:b/>
          <w:noProof/>
          <w:color w:val="FF0000"/>
          <w:lang w:eastAsia="en-GB"/>
        </w:rPr>
        <w:drawing>
          <wp:inline distT="0" distB="0" distL="0" distR="0">
            <wp:extent cx="6063251" cy="2897313"/>
            <wp:effectExtent l="19050" t="0" r="13699" b="0"/>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3AF8" w:rsidRDefault="00C13323" w:rsidP="00FD3AF8">
      <w:pPr>
        <w:spacing w:after="200" w:line="276" w:lineRule="auto"/>
        <w:rPr>
          <w:rFonts w:cs="Arial"/>
          <w:b/>
        </w:rPr>
      </w:pPr>
      <w:r>
        <w:rPr>
          <w:rFonts w:cs="Arial"/>
          <w:b/>
        </w:rPr>
        <w:t>3.1.2</w:t>
      </w:r>
      <w:r w:rsidR="00765387" w:rsidRPr="007331B6">
        <w:rPr>
          <w:rFonts w:cs="Arial"/>
          <w:b/>
        </w:rPr>
        <w:t xml:space="preserve"> </w:t>
      </w:r>
      <w:r w:rsidR="00E157EC" w:rsidRPr="007331B6">
        <w:rPr>
          <w:rFonts w:cs="Arial"/>
          <w:b/>
        </w:rPr>
        <w:t>Physical Condition</w:t>
      </w:r>
      <w:r w:rsidR="0073626B" w:rsidRPr="007331B6">
        <w:rPr>
          <w:rFonts w:cs="Arial"/>
          <w:b/>
        </w:rPr>
        <w:t xml:space="preserve"> </w:t>
      </w:r>
      <w:r w:rsidR="00567DCA">
        <w:rPr>
          <w:rFonts w:cs="Arial"/>
          <w:b/>
        </w:rPr>
        <w:t>(Good - A or B)</w:t>
      </w:r>
    </w:p>
    <w:p w:rsidR="00E157EC" w:rsidRPr="00FD3AF8" w:rsidRDefault="007331B6" w:rsidP="00FD3AF8">
      <w:pPr>
        <w:spacing w:after="200" w:line="276" w:lineRule="auto"/>
        <w:rPr>
          <w:rFonts w:cs="Arial"/>
          <w:b/>
        </w:rPr>
      </w:pPr>
      <w:r w:rsidRPr="007331B6">
        <w:rPr>
          <w:rFonts w:cs="Arial"/>
          <w:noProof/>
          <w:color w:val="FF0000"/>
          <w:lang w:eastAsia="en-GB"/>
        </w:rPr>
        <w:drawing>
          <wp:inline distT="0" distB="0" distL="0" distR="0">
            <wp:extent cx="6060190" cy="3184989"/>
            <wp:effectExtent l="19050" t="0" r="16760"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284C" w:rsidRPr="00675795" w:rsidRDefault="0002284C" w:rsidP="00765387">
      <w:pPr>
        <w:jc w:val="both"/>
        <w:rPr>
          <w:rFonts w:cs="Arial"/>
          <w:b/>
          <w:color w:val="FF0000"/>
        </w:rPr>
      </w:pPr>
    </w:p>
    <w:p w:rsidR="00765387" w:rsidRPr="00FD3AF8" w:rsidRDefault="002522CC" w:rsidP="00FD3AF8">
      <w:pPr>
        <w:spacing w:after="200" w:line="276" w:lineRule="auto"/>
        <w:rPr>
          <w:rFonts w:cs="Arial"/>
          <w:b/>
        </w:rPr>
      </w:pPr>
      <w:r>
        <w:rPr>
          <w:rFonts w:cs="Arial"/>
          <w:b/>
        </w:rPr>
        <w:br w:type="page"/>
      </w:r>
      <w:r w:rsidR="00C13323">
        <w:rPr>
          <w:rFonts w:cs="Arial"/>
          <w:b/>
        </w:rPr>
        <w:lastRenderedPageBreak/>
        <w:t>3.1.3</w:t>
      </w:r>
      <w:r w:rsidR="00765387" w:rsidRPr="007331B6">
        <w:rPr>
          <w:rFonts w:cs="Arial"/>
          <w:b/>
        </w:rPr>
        <w:t xml:space="preserve"> Functional Suitability</w:t>
      </w:r>
      <w:r w:rsidR="00567DCA">
        <w:rPr>
          <w:rFonts w:cs="Arial"/>
          <w:b/>
        </w:rPr>
        <w:t xml:space="preserve"> (Good - A or B)</w:t>
      </w:r>
    </w:p>
    <w:p w:rsidR="00FD3AF8" w:rsidRPr="00675795" w:rsidRDefault="007331B6" w:rsidP="00765387">
      <w:pPr>
        <w:jc w:val="both"/>
        <w:rPr>
          <w:rFonts w:cs="Arial"/>
          <w:b/>
          <w:color w:val="FF0000"/>
        </w:rPr>
      </w:pPr>
      <w:r w:rsidRPr="007331B6">
        <w:rPr>
          <w:rFonts w:cs="Arial"/>
          <w:b/>
          <w:noProof/>
          <w:color w:val="FF0000"/>
          <w:lang w:eastAsia="en-GB"/>
        </w:rPr>
        <w:drawing>
          <wp:inline distT="0" distB="0" distL="0" distR="0">
            <wp:extent cx="6060190" cy="2958957"/>
            <wp:effectExtent l="19050" t="0" r="16760" b="0"/>
            <wp:docPr id="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29DE" w:rsidRPr="00675795" w:rsidRDefault="004E29DE" w:rsidP="00765387">
      <w:pPr>
        <w:ind w:left="397"/>
        <w:jc w:val="both"/>
        <w:rPr>
          <w:rFonts w:cs="Arial"/>
          <w:color w:val="FF0000"/>
        </w:rPr>
      </w:pPr>
    </w:p>
    <w:p w:rsidR="00FD3AF8" w:rsidRDefault="00FD3AF8" w:rsidP="002522CC">
      <w:pPr>
        <w:jc w:val="both"/>
        <w:rPr>
          <w:rFonts w:cs="Arial"/>
          <w:b/>
        </w:rPr>
      </w:pPr>
    </w:p>
    <w:p w:rsidR="004E29DE" w:rsidRPr="002522CC" w:rsidRDefault="4D24B573" w:rsidP="002522CC">
      <w:pPr>
        <w:jc w:val="both"/>
        <w:rPr>
          <w:rFonts w:cs="Arial"/>
          <w:b/>
        </w:rPr>
      </w:pPr>
      <w:r w:rsidRPr="4D24B573">
        <w:rPr>
          <w:rFonts w:cs="Arial"/>
          <w:b/>
          <w:bCs/>
        </w:rPr>
        <w:t>3.1.4 Space Utilisation</w:t>
      </w:r>
    </w:p>
    <w:p w:rsidR="4D24B573" w:rsidRDefault="4D24B573" w:rsidP="4D24B573">
      <w:pPr>
        <w:jc w:val="both"/>
        <w:rPr>
          <w:rFonts w:cs="Arial"/>
          <w:b/>
          <w:bCs/>
        </w:rPr>
      </w:pPr>
    </w:p>
    <w:p w:rsidR="004E29DE" w:rsidRDefault="007331B6" w:rsidP="00FD3AF8">
      <w:pPr>
        <w:jc w:val="both"/>
        <w:rPr>
          <w:rFonts w:cs="Arial"/>
          <w:color w:val="FF0000"/>
          <w:sz w:val="22"/>
        </w:rPr>
      </w:pPr>
      <w:r w:rsidRPr="007331B6">
        <w:rPr>
          <w:rFonts w:cs="Arial"/>
          <w:noProof/>
          <w:color w:val="FF0000"/>
          <w:lang w:eastAsia="en-GB"/>
        </w:rPr>
        <w:drawing>
          <wp:inline distT="0" distB="0" distL="0" distR="0">
            <wp:extent cx="6057015" cy="3100891"/>
            <wp:effectExtent l="19050" t="0" r="19935" b="4259"/>
            <wp:docPr id="4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3AF8" w:rsidRPr="00FD3AF8" w:rsidRDefault="00FD3AF8" w:rsidP="00FD3AF8">
      <w:pPr>
        <w:jc w:val="both"/>
        <w:rPr>
          <w:rFonts w:cs="Arial"/>
          <w:color w:val="FF0000"/>
          <w:sz w:val="22"/>
        </w:rPr>
      </w:pPr>
    </w:p>
    <w:p w:rsidR="00765387" w:rsidRPr="00675795" w:rsidRDefault="00765387" w:rsidP="00765387">
      <w:pPr>
        <w:ind w:left="397"/>
        <w:jc w:val="both"/>
        <w:rPr>
          <w:rFonts w:cs="Arial"/>
          <w:b/>
          <w:color w:val="FF0000"/>
        </w:rPr>
      </w:pPr>
    </w:p>
    <w:p w:rsidR="00765387" w:rsidRPr="00675795" w:rsidRDefault="00765387" w:rsidP="00765387">
      <w:pPr>
        <w:ind w:left="397"/>
        <w:jc w:val="both"/>
        <w:rPr>
          <w:rFonts w:cs="Arial"/>
          <w:b/>
          <w:color w:val="FF0000"/>
        </w:rPr>
      </w:pPr>
    </w:p>
    <w:p w:rsidR="00765387" w:rsidRPr="00675795" w:rsidRDefault="00765387" w:rsidP="00765387">
      <w:pPr>
        <w:ind w:left="397"/>
        <w:jc w:val="both"/>
        <w:rPr>
          <w:rFonts w:cs="Arial"/>
          <w:b/>
          <w:color w:val="FF0000"/>
        </w:rPr>
      </w:pPr>
    </w:p>
    <w:p w:rsidR="00FD3AF8" w:rsidRDefault="00FD3AF8">
      <w:pPr>
        <w:spacing w:after="200" w:line="276" w:lineRule="auto"/>
        <w:rPr>
          <w:rFonts w:cs="Arial"/>
          <w:b/>
        </w:rPr>
      </w:pPr>
      <w:r>
        <w:rPr>
          <w:rFonts w:cs="Arial"/>
          <w:b/>
        </w:rPr>
        <w:br w:type="page"/>
      </w:r>
    </w:p>
    <w:p w:rsidR="00765387" w:rsidRDefault="001D3105" w:rsidP="006C045A">
      <w:pPr>
        <w:jc w:val="both"/>
        <w:rPr>
          <w:rFonts w:cs="Arial"/>
          <w:b/>
        </w:rPr>
      </w:pPr>
      <w:r>
        <w:rPr>
          <w:rFonts w:cs="Arial"/>
          <w:b/>
        </w:rPr>
        <w:lastRenderedPageBreak/>
        <w:t>3.1.5</w:t>
      </w:r>
      <w:r w:rsidR="00765387" w:rsidRPr="001D243C">
        <w:rPr>
          <w:rFonts w:cs="Arial"/>
          <w:b/>
        </w:rPr>
        <w:t xml:space="preserve"> Quality</w:t>
      </w:r>
      <w:r w:rsidR="00013833">
        <w:rPr>
          <w:rFonts w:cs="Arial"/>
          <w:b/>
        </w:rPr>
        <w:t xml:space="preserve"> (Good - A or B)</w:t>
      </w:r>
    </w:p>
    <w:p w:rsidR="00FD3AF8" w:rsidRPr="001D243C" w:rsidRDefault="00FD3AF8" w:rsidP="006C045A">
      <w:pPr>
        <w:jc w:val="both"/>
        <w:rPr>
          <w:rFonts w:cs="Arial"/>
          <w:b/>
        </w:rPr>
      </w:pPr>
    </w:p>
    <w:p w:rsidR="00765387" w:rsidRDefault="001D243C" w:rsidP="006C045A">
      <w:pPr>
        <w:ind w:left="397"/>
        <w:jc w:val="both"/>
        <w:rPr>
          <w:rFonts w:cs="Arial"/>
          <w:color w:val="FF0000"/>
        </w:rPr>
      </w:pPr>
      <w:r w:rsidRPr="001D243C">
        <w:rPr>
          <w:rFonts w:cs="Arial"/>
          <w:noProof/>
          <w:color w:val="FF0000"/>
          <w:lang w:eastAsia="en-GB"/>
        </w:rPr>
        <w:drawing>
          <wp:inline distT="0" distB="0" distL="0" distR="0">
            <wp:extent cx="5740307" cy="3298005"/>
            <wp:effectExtent l="19050" t="0" r="12793" b="0"/>
            <wp:docPr id="4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243C" w:rsidRDefault="001D243C" w:rsidP="006C045A">
      <w:pPr>
        <w:ind w:left="397"/>
        <w:jc w:val="both"/>
        <w:rPr>
          <w:rFonts w:cs="Arial"/>
          <w:color w:val="FF0000"/>
        </w:rPr>
      </w:pPr>
    </w:p>
    <w:p w:rsidR="001D243C" w:rsidRPr="00675795" w:rsidRDefault="001D243C" w:rsidP="006C045A">
      <w:pPr>
        <w:ind w:left="397"/>
        <w:jc w:val="both"/>
        <w:rPr>
          <w:rFonts w:cs="Arial"/>
          <w:color w:val="FF0000"/>
        </w:rPr>
      </w:pPr>
    </w:p>
    <w:p w:rsidR="002522CC" w:rsidRPr="002522CC" w:rsidRDefault="4D24B573" w:rsidP="4D24B573">
      <w:pPr>
        <w:pStyle w:val="Standardsubheading"/>
        <w:spacing w:before="0" w:after="0"/>
        <w:jc w:val="both"/>
        <w:rPr>
          <w:rFonts w:cs="Arial"/>
          <w:color w:val="auto"/>
        </w:rPr>
      </w:pPr>
      <w:r w:rsidRPr="4D24B573">
        <w:rPr>
          <w:rFonts w:cs="Arial"/>
          <w:color w:val="auto"/>
        </w:rPr>
        <w:t>3.2 Statutory Compliance and Assurance</w:t>
      </w:r>
    </w:p>
    <w:p w:rsidR="002522CC" w:rsidRPr="002522CC" w:rsidRDefault="002522CC" w:rsidP="4D24B573">
      <w:pPr>
        <w:tabs>
          <w:tab w:val="left" w:pos="2141"/>
        </w:tabs>
        <w:jc w:val="both"/>
        <w:textAlignment w:val="baseline"/>
        <w:rPr>
          <w:rFonts w:eastAsia="Times New Roman" w:cs="Arial"/>
          <w:lang w:eastAsia="en-GB"/>
        </w:rPr>
      </w:pPr>
      <w:r w:rsidRPr="4D24B573">
        <w:rPr>
          <w:rFonts w:eastAsia="Times New Roman" w:cs="Arial"/>
          <w:bdr w:val="none" w:sz="0" w:space="0" w:color="auto" w:frame="1"/>
          <w:lang w:eastAsia="en-GB"/>
        </w:rPr>
        <w:t>NHS Fife has continued to move away from sector-based audits to individual evidence-based site audits. </w:t>
      </w:r>
    </w:p>
    <w:p w:rsidR="002522CC" w:rsidRPr="002522CC" w:rsidRDefault="002522CC" w:rsidP="00FA7EED">
      <w:pPr>
        <w:shd w:val="clear" w:color="auto" w:fill="FFFFFF"/>
        <w:jc w:val="both"/>
        <w:textAlignment w:val="baseline"/>
        <w:rPr>
          <w:rFonts w:eastAsia="Times New Roman" w:cs="Arial"/>
          <w:lang w:eastAsia="en-GB"/>
        </w:rPr>
      </w:pPr>
    </w:p>
    <w:p w:rsidR="002522CC" w:rsidRPr="002522CC" w:rsidRDefault="002522CC" w:rsidP="4D24B573">
      <w:pPr>
        <w:shd w:val="clear" w:color="auto" w:fill="FFFFFF" w:themeFill="background1"/>
        <w:jc w:val="both"/>
        <w:textAlignment w:val="baseline"/>
        <w:rPr>
          <w:rFonts w:eastAsia="Times New Roman" w:cs="Arial"/>
          <w:lang w:eastAsia="en-GB"/>
        </w:rPr>
      </w:pPr>
      <w:r w:rsidRPr="4D24B573">
        <w:rPr>
          <w:rFonts w:eastAsia="Times New Roman" w:cs="Arial"/>
          <w:bdr w:val="none" w:sz="0" w:space="0" w:color="auto" w:frame="1"/>
          <w:lang w:eastAsia="en-GB"/>
        </w:rPr>
        <w:t>As at the end of August 2020, a total of 23 sites had their audits completed and entered in the SCART Software System.  This amounts to 52% of all NHS Fife property.  After the completion of the site audit, an action plan is created to allow responsibilities whereby costs and planned completion dates are assigned to allow the prioritisation of the work.  All 23 sites have had an action plan created and responsibilities assigned. </w:t>
      </w:r>
    </w:p>
    <w:p w:rsidR="002522CC" w:rsidRPr="002522CC" w:rsidRDefault="002522CC" w:rsidP="00FA7EED">
      <w:pPr>
        <w:shd w:val="clear" w:color="auto" w:fill="FFFFFF"/>
        <w:jc w:val="both"/>
        <w:textAlignment w:val="baseline"/>
        <w:rPr>
          <w:rFonts w:eastAsia="Times New Roman" w:cs="Arial"/>
          <w:lang w:eastAsia="en-GB"/>
        </w:rPr>
      </w:pPr>
    </w:p>
    <w:p w:rsidR="002522CC" w:rsidRPr="002522CC" w:rsidRDefault="002522CC" w:rsidP="4D24B573">
      <w:pPr>
        <w:shd w:val="clear" w:color="auto" w:fill="FFFFFF" w:themeFill="background1"/>
        <w:jc w:val="both"/>
        <w:textAlignment w:val="baseline"/>
        <w:rPr>
          <w:rFonts w:eastAsia="Times New Roman" w:cs="Arial"/>
          <w:lang w:eastAsia="en-GB"/>
        </w:rPr>
      </w:pPr>
      <w:r w:rsidRPr="4D24B573">
        <w:rPr>
          <w:rFonts w:eastAsia="Times New Roman" w:cs="Arial"/>
          <w:bdr w:val="none" w:sz="0" w:space="0" w:color="auto" w:frame="1"/>
          <w:lang w:eastAsia="en-GB"/>
        </w:rPr>
        <w:t>A Work</w:t>
      </w:r>
      <w:r w:rsidR="00C40D50" w:rsidRPr="4D24B573">
        <w:rPr>
          <w:rFonts w:eastAsia="Times New Roman" w:cs="Arial"/>
          <w:bdr w:val="none" w:sz="0" w:space="0" w:color="auto" w:frame="1"/>
          <w:lang w:eastAsia="en-GB"/>
        </w:rPr>
        <w:t xml:space="preserve"> P</w:t>
      </w:r>
      <w:r w:rsidRPr="4D24B573">
        <w:rPr>
          <w:rFonts w:eastAsia="Times New Roman" w:cs="Arial"/>
          <w:bdr w:val="none" w:sz="0" w:space="0" w:color="auto" w:frame="1"/>
          <w:lang w:eastAsia="en-GB"/>
        </w:rPr>
        <w:t>lan was created to programme all site audits.  All audits were originally planned to be completed by early 2021 however, due to Covid-19 restrictions, we are now running 5 sites behind schedule. </w:t>
      </w:r>
    </w:p>
    <w:p w:rsidR="002522CC" w:rsidRPr="002522CC" w:rsidRDefault="002522CC" w:rsidP="00FA7EED">
      <w:pPr>
        <w:shd w:val="clear" w:color="auto" w:fill="FFFFFF"/>
        <w:jc w:val="both"/>
        <w:textAlignment w:val="baseline"/>
        <w:rPr>
          <w:rFonts w:eastAsia="Times New Roman" w:cs="Arial"/>
          <w:lang w:eastAsia="en-GB"/>
        </w:rPr>
      </w:pPr>
    </w:p>
    <w:p w:rsidR="004E29DE" w:rsidRPr="002522CC" w:rsidRDefault="002522CC" w:rsidP="00FA7EED">
      <w:pPr>
        <w:shd w:val="clear" w:color="auto" w:fill="FFFFFF"/>
        <w:jc w:val="both"/>
        <w:textAlignment w:val="baseline"/>
        <w:rPr>
          <w:rFonts w:ascii="Calibri" w:eastAsia="Times New Roman" w:hAnsi="Calibri" w:cs="Calibri"/>
          <w:lang w:eastAsia="en-GB"/>
        </w:rPr>
      </w:pPr>
      <w:r w:rsidRPr="002522CC">
        <w:rPr>
          <w:rFonts w:eastAsia="Times New Roman" w:cs="Arial"/>
          <w:iCs/>
          <w:bdr w:val="none" w:sz="0" w:space="0" w:color="auto" w:frame="1"/>
          <w:lang w:eastAsia="en-GB"/>
        </w:rPr>
        <w:t xml:space="preserve">NHS Fife has a total compliance score of 67.5% </w:t>
      </w:r>
      <w:r>
        <w:rPr>
          <w:rFonts w:eastAsia="Times New Roman" w:cs="Arial"/>
          <w:iCs/>
          <w:bdr w:val="none" w:sz="0" w:space="0" w:color="auto" w:frame="1"/>
          <w:lang w:eastAsia="en-GB"/>
        </w:rPr>
        <w:t>(</w:t>
      </w:r>
      <w:r w:rsidRPr="002522CC">
        <w:rPr>
          <w:rFonts w:eastAsia="Times New Roman" w:cs="Arial"/>
          <w:iCs/>
          <w:bdr w:val="none" w:sz="0" w:space="0" w:color="auto" w:frame="1"/>
          <w:lang w:eastAsia="en-GB"/>
        </w:rPr>
        <w:t>against a national compliance score of 62.07%</w:t>
      </w:r>
      <w:r>
        <w:rPr>
          <w:rFonts w:eastAsia="Times New Roman" w:cs="Arial"/>
          <w:iCs/>
          <w:bdr w:val="none" w:sz="0" w:space="0" w:color="auto" w:frame="1"/>
          <w:lang w:eastAsia="en-GB"/>
        </w:rPr>
        <w:t>) an improvement from 63.</w:t>
      </w:r>
      <w:r w:rsidR="00D07859">
        <w:rPr>
          <w:rFonts w:eastAsia="Times New Roman" w:cs="Arial"/>
          <w:iCs/>
          <w:bdr w:val="none" w:sz="0" w:space="0" w:color="auto" w:frame="1"/>
          <w:lang w:eastAsia="en-GB"/>
        </w:rPr>
        <w:t>5</w:t>
      </w:r>
      <w:r>
        <w:rPr>
          <w:rFonts w:eastAsia="Times New Roman" w:cs="Arial"/>
          <w:iCs/>
          <w:bdr w:val="none" w:sz="0" w:space="0" w:color="auto" w:frame="1"/>
          <w:lang w:eastAsia="en-GB"/>
        </w:rPr>
        <w:t>% last year.</w:t>
      </w:r>
    </w:p>
    <w:p w:rsidR="004E29DE" w:rsidRPr="00675795" w:rsidRDefault="004E29DE" w:rsidP="009E6063">
      <w:pPr>
        <w:ind w:left="397"/>
        <w:jc w:val="both"/>
        <w:rPr>
          <w:rFonts w:cs="Arial"/>
          <w:color w:val="FF0000"/>
        </w:rPr>
      </w:pPr>
    </w:p>
    <w:p w:rsidR="00765387" w:rsidRPr="00675795" w:rsidRDefault="00765387" w:rsidP="00765387">
      <w:pPr>
        <w:ind w:left="397"/>
        <w:jc w:val="both"/>
        <w:rPr>
          <w:rFonts w:cs="Arial"/>
          <w:color w:val="FF0000"/>
          <w:sz w:val="22"/>
        </w:rPr>
      </w:pPr>
    </w:p>
    <w:p w:rsidR="00765387" w:rsidRPr="00675795" w:rsidRDefault="00765387" w:rsidP="00765387">
      <w:pPr>
        <w:spacing w:after="200" w:line="276" w:lineRule="auto"/>
        <w:rPr>
          <w:color w:val="FF0000"/>
          <w:sz w:val="22"/>
        </w:rPr>
      </w:pPr>
    </w:p>
    <w:p w:rsidR="00765387" w:rsidRPr="00675795" w:rsidRDefault="00765387" w:rsidP="00765387">
      <w:pPr>
        <w:jc w:val="both"/>
        <w:rPr>
          <w:rFonts w:cs="Arial"/>
          <w:b/>
          <w:color w:val="FF0000"/>
        </w:rPr>
      </w:pPr>
    </w:p>
    <w:p w:rsidR="00FD3AF8" w:rsidRDefault="00FD3AF8">
      <w:pPr>
        <w:spacing w:after="200" w:line="276" w:lineRule="auto"/>
        <w:rPr>
          <w:rFonts w:cs="Arial"/>
          <w:b/>
          <w:color w:val="FF0000"/>
        </w:rPr>
      </w:pPr>
      <w:r>
        <w:rPr>
          <w:rFonts w:cs="Arial"/>
          <w:b/>
          <w:color w:val="FF0000"/>
        </w:rPr>
        <w:br w:type="page"/>
      </w:r>
    </w:p>
    <w:p w:rsidR="00E157EC" w:rsidRPr="00FD3AF8" w:rsidRDefault="001105E4" w:rsidP="00D96E57">
      <w:pPr>
        <w:jc w:val="both"/>
        <w:rPr>
          <w:rFonts w:cs="Arial"/>
          <w:b/>
        </w:rPr>
      </w:pPr>
      <w:r w:rsidRPr="00FD3AF8">
        <w:rPr>
          <w:rFonts w:cs="Arial"/>
          <w:b/>
        </w:rPr>
        <w:lastRenderedPageBreak/>
        <w:t>3.3</w:t>
      </w:r>
      <w:r w:rsidR="00765387" w:rsidRPr="00FD3AF8">
        <w:rPr>
          <w:rFonts w:cs="Arial"/>
          <w:b/>
        </w:rPr>
        <w:t xml:space="preserve"> </w:t>
      </w:r>
      <w:r w:rsidR="00E157EC" w:rsidRPr="00FD3AF8">
        <w:rPr>
          <w:rFonts w:cs="Arial"/>
          <w:b/>
        </w:rPr>
        <w:t>Backlog Maintenance</w:t>
      </w:r>
    </w:p>
    <w:p w:rsidR="00357D7A" w:rsidRPr="00FD3AF8" w:rsidRDefault="00357D7A" w:rsidP="00437941">
      <w:pPr>
        <w:ind w:left="426"/>
        <w:jc w:val="both"/>
        <w:rPr>
          <w:rFonts w:cs="Arial"/>
        </w:rPr>
      </w:pPr>
    </w:p>
    <w:p w:rsidR="009D54E8" w:rsidRPr="00FD3AF8" w:rsidRDefault="4D24B573" w:rsidP="4D24B573">
      <w:pPr>
        <w:jc w:val="both"/>
        <w:rPr>
          <w:rFonts w:cs="Arial"/>
        </w:rPr>
      </w:pPr>
      <w:r w:rsidRPr="4D24B573">
        <w:rPr>
          <w:rFonts w:cs="Arial"/>
        </w:rPr>
        <w:t>The investment required to bring NHS Fife properties up to an acceptable physical condition is known as backlog costs.  The guidance defines backlog costs as the costs required to bring an element up to an acceptable condition (</w:t>
      </w:r>
      <w:proofErr w:type="spellStart"/>
      <w:r w:rsidRPr="4D24B573">
        <w:rPr>
          <w:rFonts w:cs="Arial"/>
        </w:rPr>
        <w:t>ie</w:t>
      </w:r>
      <w:proofErr w:type="spellEnd"/>
      <w:r w:rsidRPr="4D24B573">
        <w:rPr>
          <w:rFonts w:cs="Arial"/>
        </w:rPr>
        <w:t xml:space="preserve"> A or B).  The guidance also states that the backlog costs should be expressed as a works cost only.  Additional costs that are dependent upon the solution chosen </w:t>
      </w:r>
      <w:proofErr w:type="spellStart"/>
      <w:r w:rsidRPr="4D24B573">
        <w:rPr>
          <w:rFonts w:cs="Arial"/>
        </w:rPr>
        <w:t>eg</w:t>
      </w:r>
      <w:proofErr w:type="spellEnd"/>
      <w:r w:rsidRPr="4D24B573">
        <w:rPr>
          <w:rFonts w:cs="Arial"/>
        </w:rPr>
        <w:t xml:space="preserve"> VAT, fees, decant and temporary services are excluded, however, these are included within project costs brought forward for consideration.</w:t>
      </w:r>
    </w:p>
    <w:p w:rsidR="00BE114B" w:rsidRPr="00FD3AF8" w:rsidRDefault="00BE114B" w:rsidP="00AD6DD0">
      <w:pPr>
        <w:ind w:left="397"/>
        <w:jc w:val="both"/>
        <w:rPr>
          <w:rFonts w:cs="Arial"/>
        </w:rPr>
      </w:pPr>
    </w:p>
    <w:p w:rsidR="0025399F" w:rsidRDefault="4D24B573" w:rsidP="4D24B573">
      <w:pPr>
        <w:pStyle w:val="Caption1"/>
        <w:spacing w:after="0"/>
        <w:jc w:val="both"/>
        <w:rPr>
          <w:rFonts w:ascii="Arial" w:hAnsi="Arial"/>
          <w:b w:val="0"/>
          <w:color w:val="auto"/>
          <w:sz w:val="24"/>
        </w:rPr>
      </w:pPr>
      <w:r w:rsidRPr="4D24B573">
        <w:rPr>
          <w:rFonts w:ascii="Arial" w:hAnsi="Arial"/>
          <w:b w:val="0"/>
          <w:color w:val="auto"/>
          <w:sz w:val="24"/>
        </w:rPr>
        <w:t>A reduction in backlog maintenance has been achieved this year from £88.9m to £83.9m mainly through the sale of Forth Park Hospital, Kirkcaldy.  A minor increase in both significant and high risk backlog has been recorded at £48.3m and £5.8m respectively.</w:t>
      </w:r>
    </w:p>
    <w:p w:rsidR="00C13323" w:rsidRPr="00FD3AF8" w:rsidRDefault="00C13323" w:rsidP="00AD6DD0">
      <w:pPr>
        <w:pStyle w:val="Caption1"/>
        <w:spacing w:after="0"/>
        <w:ind w:left="426"/>
        <w:jc w:val="both"/>
        <w:rPr>
          <w:rFonts w:ascii="Arial" w:hAnsi="Arial"/>
          <w:b w:val="0"/>
          <w:color w:val="auto"/>
          <w:sz w:val="24"/>
        </w:rPr>
      </w:pPr>
    </w:p>
    <w:p w:rsidR="004E29DE" w:rsidRPr="00675795" w:rsidRDefault="0025399F" w:rsidP="00FA43F1">
      <w:pPr>
        <w:pStyle w:val="Caption1"/>
        <w:jc w:val="both"/>
        <w:rPr>
          <w:rFonts w:ascii="Arial" w:hAnsi="Arial"/>
          <w:b w:val="0"/>
          <w:color w:val="FF0000"/>
          <w:sz w:val="24"/>
        </w:rPr>
      </w:pPr>
      <w:r w:rsidRPr="0025399F">
        <w:rPr>
          <w:rFonts w:ascii="Arial" w:hAnsi="Arial"/>
          <w:b w:val="0"/>
          <w:noProof/>
          <w:color w:val="FF0000"/>
          <w:sz w:val="24"/>
          <w:lang w:eastAsia="en-GB"/>
        </w:rPr>
        <w:drawing>
          <wp:inline distT="0" distB="0" distL="0" distR="0">
            <wp:extent cx="5731510" cy="3805086"/>
            <wp:effectExtent l="19050" t="0" r="21590" b="4914"/>
            <wp:docPr id="4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1D83" w:rsidRPr="00D041B2" w:rsidRDefault="4D24B573" w:rsidP="4D24B573">
      <w:pPr>
        <w:pStyle w:val="Caption1"/>
        <w:spacing w:before="0" w:after="0"/>
        <w:jc w:val="both"/>
        <w:rPr>
          <w:rFonts w:ascii="Arial" w:hAnsi="Arial"/>
          <w:b w:val="0"/>
          <w:color w:val="auto"/>
          <w:sz w:val="24"/>
        </w:rPr>
      </w:pPr>
      <w:r w:rsidRPr="4D24B573">
        <w:rPr>
          <w:rFonts w:ascii="Arial" w:hAnsi="Arial"/>
          <w:b w:val="0"/>
          <w:color w:val="auto"/>
          <w:sz w:val="24"/>
        </w:rPr>
        <w:t xml:space="preserve">Contracted conditional appraisal surveys were directed at Phase 1, Victoria Hospital, </w:t>
      </w:r>
      <w:proofErr w:type="gramStart"/>
      <w:r w:rsidRPr="4D24B573">
        <w:rPr>
          <w:rFonts w:ascii="Arial" w:hAnsi="Arial"/>
          <w:b w:val="0"/>
          <w:color w:val="auto"/>
          <w:sz w:val="24"/>
        </w:rPr>
        <w:t>Kirkcaldy</w:t>
      </w:r>
      <w:proofErr w:type="gramEnd"/>
      <w:r w:rsidRPr="4D24B573">
        <w:rPr>
          <w:rFonts w:ascii="Arial" w:hAnsi="Arial"/>
          <w:b w:val="0"/>
          <w:color w:val="auto"/>
          <w:sz w:val="24"/>
        </w:rPr>
        <w:t xml:space="preserve">, however the data had not been loaded by 31 March 2020.  A number of in-house surveys of outbuildings on the VHK site and several Health Centres </w:t>
      </w:r>
      <w:proofErr w:type="gramStart"/>
      <w:r w:rsidRPr="4D24B573">
        <w:rPr>
          <w:rFonts w:ascii="Arial" w:hAnsi="Arial"/>
          <w:b w:val="0"/>
          <w:color w:val="auto"/>
          <w:sz w:val="24"/>
        </w:rPr>
        <w:t>was</w:t>
      </w:r>
      <w:proofErr w:type="gramEnd"/>
      <w:r w:rsidRPr="4D24B573">
        <w:rPr>
          <w:rFonts w:ascii="Arial" w:hAnsi="Arial"/>
          <w:b w:val="0"/>
          <w:color w:val="auto"/>
          <w:sz w:val="24"/>
        </w:rPr>
        <w:t xml:space="preserve"> undertaken but no significant changes in overall costs were encountered. </w:t>
      </w:r>
      <w:bookmarkStart w:id="9" w:name="_Toc463517957"/>
      <w:bookmarkStart w:id="10" w:name="_Toc466293468"/>
      <w:r w:rsidRPr="4D24B573">
        <w:rPr>
          <w:rFonts w:ascii="Arial" w:hAnsi="Arial"/>
          <w:b w:val="0"/>
          <w:color w:val="auto"/>
          <w:sz w:val="24"/>
        </w:rPr>
        <w:t>The presented backlog costs do, however, include an inflation uplift of 6.18% from 2019.</w:t>
      </w:r>
    </w:p>
    <w:p w:rsidR="000C0BAF" w:rsidRPr="00675795" w:rsidRDefault="000C0BAF" w:rsidP="00681D83">
      <w:pPr>
        <w:pStyle w:val="Caption1"/>
        <w:spacing w:before="0" w:after="0"/>
        <w:ind w:left="426"/>
        <w:jc w:val="both"/>
        <w:rPr>
          <w:rFonts w:ascii="Arial" w:hAnsi="Arial"/>
          <w:b w:val="0"/>
          <w:color w:val="FF0000"/>
          <w:sz w:val="24"/>
        </w:rPr>
      </w:pPr>
    </w:p>
    <w:p w:rsidR="0071301B" w:rsidRPr="00D041B2" w:rsidRDefault="0071301B">
      <w:pPr>
        <w:spacing w:after="200" w:line="276" w:lineRule="auto"/>
        <w:rPr>
          <w:rFonts w:eastAsia="Times New Roman" w:cs="Arial"/>
          <w:b/>
          <w:bCs/>
          <w:color w:val="FF0000"/>
          <w:lang w:eastAsia="en-GB"/>
        </w:rPr>
      </w:pPr>
      <w:r w:rsidRPr="00675795">
        <w:rPr>
          <w:rFonts w:cs="Arial"/>
          <w:b/>
          <w:color w:val="FF0000"/>
        </w:rPr>
        <w:br w:type="page"/>
      </w:r>
    </w:p>
    <w:p w:rsidR="008421AD" w:rsidRPr="00D20114" w:rsidRDefault="001105E4" w:rsidP="006C045A">
      <w:pPr>
        <w:spacing w:after="200" w:line="276" w:lineRule="auto"/>
        <w:jc w:val="both"/>
        <w:rPr>
          <w:rFonts w:cs="Arial"/>
          <w:b/>
        </w:rPr>
      </w:pPr>
      <w:r w:rsidRPr="00D20114">
        <w:rPr>
          <w:rFonts w:cs="Arial"/>
          <w:b/>
        </w:rPr>
        <w:lastRenderedPageBreak/>
        <w:t>3.4</w:t>
      </w:r>
      <w:r w:rsidR="008421AD" w:rsidRPr="00D20114">
        <w:rPr>
          <w:rFonts w:cs="Arial"/>
          <w:b/>
        </w:rPr>
        <w:tab/>
      </w:r>
      <w:bookmarkStart w:id="11" w:name="EnvironmentalManagementStrategy"/>
      <w:r w:rsidR="008421AD" w:rsidRPr="00D20114">
        <w:rPr>
          <w:rFonts w:cs="Arial"/>
          <w:b/>
        </w:rPr>
        <w:t>Environmental Management Strategy</w:t>
      </w:r>
      <w:bookmarkEnd w:id="9"/>
      <w:bookmarkEnd w:id="10"/>
      <w:bookmarkEnd w:id="11"/>
    </w:p>
    <w:p w:rsidR="00D20114" w:rsidRPr="00D20114" w:rsidRDefault="4D24B573" w:rsidP="00FA7EED">
      <w:pPr>
        <w:pStyle w:val="NormalWeb"/>
        <w:jc w:val="both"/>
        <w:rPr>
          <w:rFonts w:ascii="Arial" w:hAnsi="Arial" w:cs="Arial"/>
          <w:color w:val="000000"/>
        </w:rPr>
      </w:pPr>
      <w:bookmarkStart w:id="12" w:name="_Toc463517958"/>
      <w:bookmarkStart w:id="13" w:name="_Toc466293469"/>
      <w:r w:rsidRPr="4D24B573">
        <w:rPr>
          <w:rFonts w:ascii="Arial" w:hAnsi="Arial" w:cs="Arial"/>
          <w:color w:val="000000" w:themeColor="text1"/>
        </w:rPr>
        <w:t>Current emissions from the Board’s buildings appear to be in line with 2020 reduction in CO2 required by the Climate Change (Emissions Reduction Targets) (Scotland) Act 2019, primarily because of higher emissions in the 1990s and reductions in energy consumption and emissions from biomass use and lighting upgrades and maintenance.</w:t>
      </w:r>
    </w:p>
    <w:p w:rsidR="4D24B573" w:rsidRDefault="4D24B573" w:rsidP="4D24B573">
      <w:pPr>
        <w:pStyle w:val="NormalWeb"/>
        <w:jc w:val="both"/>
        <w:rPr>
          <w:rFonts w:ascii="Arial" w:hAnsi="Arial" w:cs="Arial"/>
          <w:color w:val="000000" w:themeColor="text1"/>
        </w:rPr>
      </w:pPr>
    </w:p>
    <w:p w:rsidR="00D20114" w:rsidRPr="00D20114" w:rsidRDefault="00A37C0D" w:rsidP="005E57E2">
      <w:pPr>
        <w:pStyle w:val="NormalWeb"/>
        <w:rPr>
          <w:rFonts w:ascii="Arial" w:hAnsi="Arial" w:cs="Arial"/>
          <w:color w:val="000000"/>
        </w:rPr>
      </w:pPr>
      <w:r w:rsidRPr="00A37C0D">
        <w:rPr>
          <w:rFonts w:ascii="Arial" w:hAnsi="Arial" w:cs="Arial"/>
          <w:noProof/>
          <w:color w:val="000000"/>
        </w:rPr>
        <w:drawing>
          <wp:inline distT="0" distB="0" distL="0" distR="0">
            <wp:extent cx="5457076" cy="2621294"/>
            <wp:effectExtent l="19050" t="0" r="10274" b="7606"/>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0114" w:rsidRDefault="4D24B573" w:rsidP="00FA7EED">
      <w:pPr>
        <w:pStyle w:val="NormalWeb"/>
        <w:jc w:val="both"/>
        <w:rPr>
          <w:rFonts w:ascii="Arial" w:hAnsi="Arial" w:cs="Arial"/>
          <w:color w:val="000000"/>
        </w:rPr>
      </w:pPr>
      <w:r w:rsidRPr="4D24B573">
        <w:rPr>
          <w:rFonts w:ascii="Arial" w:hAnsi="Arial" w:cs="Arial"/>
          <w:color w:val="000000" w:themeColor="text1"/>
        </w:rPr>
        <w:t xml:space="preserve">2030 targets require a 30% increase in low carbon heating provision and significant lighting upgrades and control improvements, even with grid decarbonisation. This will most likely require </w:t>
      </w:r>
      <w:proofErr w:type="gramStart"/>
      <w:r w:rsidRPr="4D24B573">
        <w:rPr>
          <w:rFonts w:ascii="Arial" w:hAnsi="Arial" w:cs="Arial"/>
          <w:color w:val="000000" w:themeColor="text1"/>
        </w:rPr>
        <w:t>to be</w:t>
      </w:r>
      <w:proofErr w:type="gramEnd"/>
      <w:r w:rsidRPr="4D24B573">
        <w:rPr>
          <w:rFonts w:ascii="Arial" w:hAnsi="Arial" w:cs="Arial"/>
          <w:color w:val="000000" w:themeColor="text1"/>
        </w:rPr>
        <w:t xml:space="preserve"> through the provision of biomass, </w:t>
      </w:r>
      <w:proofErr w:type="spellStart"/>
      <w:r w:rsidRPr="4D24B573">
        <w:rPr>
          <w:rFonts w:ascii="Arial" w:hAnsi="Arial" w:cs="Arial"/>
          <w:color w:val="000000" w:themeColor="text1"/>
        </w:rPr>
        <w:t>biofuels</w:t>
      </w:r>
      <w:proofErr w:type="spellEnd"/>
      <w:r w:rsidRPr="4D24B573">
        <w:rPr>
          <w:rFonts w:ascii="Arial" w:hAnsi="Arial" w:cs="Arial"/>
          <w:color w:val="000000" w:themeColor="text1"/>
        </w:rPr>
        <w:t xml:space="preserve"> or heat pumps alongside the reduction in consumption and increases in renewable energy.</w:t>
      </w:r>
    </w:p>
    <w:p w:rsidR="4D24B573" w:rsidRDefault="4D24B573" w:rsidP="4D24B573">
      <w:pPr>
        <w:pStyle w:val="NormalWeb"/>
        <w:jc w:val="both"/>
        <w:rPr>
          <w:rFonts w:ascii="Arial" w:hAnsi="Arial" w:cs="Arial"/>
          <w:color w:val="000000" w:themeColor="text1"/>
        </w:rPr>
      </w:pPr>
    </w:p>
    <w:p w:rsidR="00A37C0D" w:rsidRPr="00D20114" w:rsidRDefault="00A37C0D" w:rsidP="00D20114">
      <w:pPr>
        <w:pStyle w:val="NormalWeb"/>
        <w:rPr>
          <w:rFonts w:ascii="Arial" w:hAnsi="Arial" w:cs="Arial"/>
          <w:color w:val="000000"/>
        </w:rPr>
      </w:pPr>
      <w:r w:rsidRPr="00A37C0D">
        <w:rPr>
          <w:rFonts w:ascii="Arial" w:hAnsi="Arial" w:cs="Arial"/>
          <w:noProof/>
          <w:color w:val="000000"/>
        </w:rPr>
        <w:drawing>
          <wp:inline distT="0" distB="0" distL="0" distR="0">
            <wp:extent cx="5457190" cy="2895408"/>
            <wp:effectExtent l="19050" t="0" r="10160" b="192"/>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4D24B573" w:rsidRDefault="4D24B573" w:rsidP="4D24B573">
      <w:pPr>
        <w:pStyle w:val="NormalWeb"/>
        <w:jc w:val="both"/>
        <w:rPr>
          <w:rFonts w:ascii="Arial" w:hAnsi="Arial" w:cs="Arial"/>
          <w:color w:val="000000" w:themeColor="text1"/>
        </w:rPr>
      </w:pPr>
    </w:p>
    <w:p w:rsidR="4D24B573" w:rsidRDefault="4D24B573" w:rsidP="4D24B573">
      <w:pPr>
        <w:pStyle w:val="NormalWeb"/>
        <w:jc w:val="both"/>
        <w:rPr>
          <w:rFonts w:ascii="Arial" w:hAnsi="Arial" w:cs="Arial"/>
          <w:color w:val="000000" w:themeColor="text1"/>
        </w:rPr>
      </w:pPr>
    </w:p>
    <w:p w:rsidR="00D20114" w:rsidRPr="00D20114" w:rsidRDefault="4D24B573" w:rsidP="00FA7EED">
      <w:pPr>
        <w:pStyle w:val="NormalWeb"/>
        <w:jc w:val="both"/>
        <w:rPr>
          <w:rFonts w:ascii="Arial" w:hAnsi="Arial" w:cs="Arial"/>
          <w:color w:val="000000"/>
        </w:rPr>
      </w:pPr>
      <w:r w:rsidRPr="4D24B573">
        <w:rPr>
          <w:rFonts w:ascii="Arial" w:hAnsi="Arial" w:cs="Arial"/>
          <w:color w:val="000000" w:themeColor="text1"/>
        </w:rPr>
        <w:t>Current budgets are 102% on heating, 95% on power and lighting and 63% on water budgets last year. This totals 76% of the budget last year based on actual and predicted use.  Current heat targets are summarised in the following table for this year compared to baseline.</w:t>
      </w:r>
    </w:p>
    <w:p w:rsidR="00D20114" w:rsidRPr="00A37C0D" w:rsidRDefault="00D20114" w:rsidP="00A37C0D">
      <w:pPr>
        <w:spacing w:after="200" w:line="276" w:lineRule="auto"/>
        <w:rPr>
          <w:rFonts w:eastAsia="Times New Roman" w:cs="Arial"/>
          <w:color w:val="000000"/>
          <w:lang w:eastAsia="en-GB"/>
        </w:rPr>
      </w:pPr>
    </w:p>
    <w:tbl>
      <w:tblPr>
        <w:tblW w:w="9540" w:type="dxa"/>
        <w:tblInd w:w="98" w:type="dxa"/>
        <w:tblLook w:val="04A0"/>
      </w:tblPr>
      <w:tblGrid>
        <w:gridCol w:w="3220"/>
        <w:gridCol w:w="1580"/>
        <w:gridCol w:w="1580"/>
        <w:gridCol w:w="1580"/>
        <w:gridCol w:w="1580"/>
      </w:tblGrid>
      <w:tr w:rsidR="00D20114" w:rsidRPr="00D20114" w:rsidTr="00DE3371">
        <w:trPr>
          <w:trHeight w:val="600"/>
        </w:trPr>
        <w:tc>
          <w:tcPr>
            <w:tcW w:w="32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Criteria</w:t>
            </w:r>
          </w:p>
        </w:tc>
        <w:tc>
          <w:tcPr>
            <w:tcW w:w="632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NHS Fife : Energy &amp; GHG Reduction Targets for 2020/21</w:t>
            </w:r>
            <w:r w:rsidRPr="00D20114">
              <w:rPr>
                <w:rFonts w:eastAsia="Times New Roman" w:cs="Arial"/>
                <w:b/>
                <w:bCs/>
                <w:color w:val="0099FF"/>
                <w:lang w:eastAsia="en-GB"/>
              </w:rPr>
              <w:br/>
              <w:t>(against 3-year average baseline 2011/12, 2012/13 and 2013/14)</w:t>
            </w:r>
          </w:p>
        </w:tc>
      </w:tr>
      <w:tr w:rsidR="00D20114" w:rsidRPr="00D20114" w:rsidTr="00DE3371">
        <w:trPr>
          <w:trHeight w:val="315"/>
        </w:trPr>
        <w:tc>
          <w:tcPr>
            <w:tcW w:w="3220" w:type="dxa"/>
            <w:vMerge/>
            <w:tcBorders>
              <w:top w:val="single" w:sz="8" w:space="0" w:color="auto"/>
              <w:left w:val="single" w:sz="8" w:space="0" w:color="auto"/>
              <w:bottom w:val="single" w:sz="8" w:space="0" w:color="auto"/>
              <w:right w:val="single" w:sz="8" w:space="0" w:color="auto"/>
            </w:tcBorders>
            <w:vAlign w:val="center"/>
            <w:hideMark/>
          </w:tcPr>
          <w:p w:rsidR="00D20114" w:rsidRPr="00D20114" w:rsidRDefault="00D20114" w:rsidP="00D20114">
            <w:pPr>
              <w:rPr>
                <w:rFonts w:eastAsia="Times New Roman" w:cs="Arial"/>
                <w:b/>
                <w:bCs/>
                <w:color w:val="0099FF"/>
                <w:lang w:eastAsia="en-GB"/>
              </w:rPr>
            </w:pPr>
          </w:p>
        </w:tc>
        <w:tc>
          <w:tcPr>
            <w:tcW w:w="316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Basic</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Stretch</w:t>
            </w:r>
          </w:p>
        </w:tc>
      </w:tr>
      <w:tr w:rsidR="00D20114" w:rsidRPr="00D20114" w:rsidTr="00DE3371">
        <w:trPr>
          <w:trHeight w:val="300"/>
        </w:trPr>
        <w:tc>
          <w:tcPr>
            <w:tcW w:w="32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Energy Consumption (kWh/m</w:t>
            </w:r>
            <w:r w:rsidRPr="00D20114">
              <w:rPr>
                <w:rFonts w:eastAsia="Times New Roman" w:cs="Arial"/>
                <w:color w:val="000000"/>
                <w:vertAlign w:val="superscript"/>
                <w:lang w:eastAsia="en-GB"/>
              </w:rPr>
              <w:t>2</w:t>
            </w:r>
            <w:r w:rsidRPr="00D20114">
              <w:rPr>
                <w:rFonts w:eastAsia="Times New Roman" w:cs="Arial"/>
                <w:color w:val="000000"/>
                <w:lang w:eastAsia="en-GB"/>
              </w:rPr>
              <w:t>)</w:t>
            </w:r>
          </w:p>
        </w:tc>
        <w:tc>
          <w:tcPr>
            <w:tcW w:w="1580" w:type="dxa"/>
            <w:tcBorders>
              <w:top w:val="nil"/>
              <w:left w:val="single" w:sz="8" w:space="0" w:color="auto"/>
              <w:bottom w:val="nil"/>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Electricity</w:t>
            </w:r>
          </w:p>
        </w:tc>
        <w:tc>
          <w:tcPr>
            <w:tcW w:w="1580" w:type="dxa"/>
            <w:tcBorders>
              <w:top w:val="nil"/>
              <w:left w:val="nil"/>
              <w:bottom w:val="nil"/>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Fossil Fuel</w:t>
            </w:r>
          </w:p>
        </w:tc>
        <w:tc>
          <w:tcPr>
            <w:tcW w:w="1580" w:type="dxa"/>
            <w:tcBorders>
              <w:top w:val="nil"/>
              <w:left w:val="nil"/>
              <w:bottom w:val="nil"/>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Electricity</w:t>
            </w:r>
          </w:p>
        </w:tc>
        <w:tc>
          <w:tcPr>
            <w:tcW w:w="1580" w:type="dxa"/>
            <w:tcBorders>
              <w:top w:val="nil"/>
              <w:left w:val="nil"/>
              <w:bottom w:val="nil"/>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Fossil Fuel</w:t>
            </w:r>
          </w:p>
        </w:tc>
      </w:tr>
      <w:tr w:rsidR="00D20114" w:rsidRPr="00D20114" w:rsidTr="00DE3371">
        <w:trPr>
          <w:trHeight w:val="315"/>
        </w:trPr>
        <w:tc>
          <w:tcPr>
            <w:tcW w:w="3220" w:type="dxa"/>
            <w:vMerge/>
            <w:tcBorders>
              <w:top w:val="single" w:sz="8" w:space="0" w:color="auto"/>
              <w:left w:val="single" w:sz="8" w:space="0" w:color="auto"/>
              <w:bottom w:val="single" w:sz="8" w:space="0" w:color="auto"/>
              <w:right w:val="single" w:sz="8" w:space="0" w:color="auto"/>
            </w:tcBorders>
            <w:vAlign w:val="center"/>
            <w:hideMark/>
          </w:tcPr>
          <w:p w:rsidR="00D20114" w:rsidRPr="00D20114" w:rsidRDefault="00D20114" w:rsidP="00D20114">
            <w:pPr>
              <w:rPr>
                <w:rFonts w:eastAsia="Times New Roman" w:cs="Arial"/>
                <w:color w:val="000000"/>
                <w:lang w:eastAsia="en-GB"/>
              </w:rPr>
            </w:pPr>
          </w:p>
        </w:tc>
        <w:tc>
          <w:tcPr>
            <w:tcW w:w="1580" w:type="dxa"/>
            <w:tcBorders>
              <w:top w:val="nil"/>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-6.86%</w:t>
            </w:r>
          </w:p>
        </w:tc>
        <w:tc>
          <w:tcPr>
            <w:tcW w:w="1580" w:type="dxa"/>
            <w:tcBorders>
              <w:top w:val="nil"/>
              <w:left w:val="nil"/>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-2.08%</w:t>
            </w:r>
          </w:p>
        </w:tc>
        <w:tc>
          <w:tcPr>
            <w:tcW w:w="1580" w:type="dxa"/>
            <w:tcBorders>
              <w:top w:val="nil"/>
              <w:left w:val="nil"/>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-21.79%</w:t>
            </w:r>
          </w:p>
        </w:tc>
        <w:tc>
          <w:tcPr>
            <w:tcW w:w="1580" w:type="dxa"/>
            <w:tcBorders>
              <w:top w:val="nil"/>
              <w:left w:val="nil"/>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-11.60%</w:t>
            </w:r>
          </w:p>
        </w:tc>
      </w:tr>
      <w:tr w:rsidR="00D20114" w:rsidRPr="00D20114" w:rsidTr="00DE3371">
        <w:trPr>
          <w:trHeight w:val="300"/>
        </w:trPr>
        <w:tc>
          <w:tcPr>
            <w:tcW w:w="3220" w:type="dxa"/>
            <w:vMerge/>
            <w:tcBorders>
              <w:top w:val="single" w:sz="8" w:space="0" w:color="auto"/>
              <w:left w:val="single" w:sz="8" w:space="0" w:color="auto"/>
              <w:bottom w:val="single" w:sz="8" w:space="0" w:color="auto"/>
              <w:right w:val="single" w:sz="8" w:space="0" w:color="auto"/>
            </w:tcBorders>
            <w:vAlign w:val="center"/>
            <w:hideMark/>
          </w:tcPr>
          <w:p w:rsidR="00D20114" w:rsidRPr="00D20114" w:rsidRDefault="00D20114" w:rsidP="00D20114">
            <w:pPr>
              <w:rPr>
                <w:rFonts w:eastAsia="Times New Roman" w:cs="Arial"/>
                <w:color w:val="000000"/>
                <w:lang w:eastAsia="en-GB"/>
              </w:rPr>
            </w:pPr>
          </w:p>
        </w:tc>
        <w:tc>
          <w:tcPr>
            <w:tcW w:w="3160" w:type="dxa"/>
            <w:gridSpan w:val="2"/>
            <w:tcBorders>
              <w:top w:val="single" w:sz="8" w:space="0" w:color="auto"/>
              <w:left w:val="single" w:sz="8" w:space="0" w:color="auto"/>
              <w:bottom w:val="nil"/>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Combined</w:t>
            </w:r>
          </w:p>
        </w:tc>
        <w:tc>
          <w:tcPr>
            <w:tcW w:w="3160" w:type="dxa"/>
            <w:gridSpan w:val="2"/>
            <w:tcBorders>
              <w:top w:val="single" w:sz="8" w:space="0" w:color="auto"/>
              <w:left w:val="nil"/>
              <w:bottom w:val="nil"/>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Combined</w:t>
            </w:r>
          </w:p>
        </w:tc>
      </w:tr>
      <w:tr w:rsidR="00D20114" w:rsidRPr="00D20114" w:rsidTr="00DE3371">
        <w:trPr>
          <w:trHeight w:val="315"/>
        </w:trPr>
        <w:tc>
          <w:tcPr>
            <w:tcW w:w="3220" w:type="dxa"/>
            <w:vMerge/>
            <w:tcBorders>
              <w:top w:val="single" w:sz="8" w:space="0" w:color="auto"/>
              <w:left w:val="single" w:sz="8" w:space="0" w:color="auto"/>
              <w:bottom w:val="single" w:sz="8" w:space="0" w:color="auto"/>
              <w:right w:val="single" w:sz="8" w:space="0" w:color="auto"/>
            </w:tcBorders>
            <w:vAlign w:val="center"/>
            <w:hideMark/>
          </w:tcPr>
          <w:p w:rsidR="00D20114" w:rsidRPr="00D20114" w:rsidRDefault="00D20114" w:rsidP="00D20114">
            <w:pPr>
              <w:rPr>
                <w:rFonts w:eastAsia="Times New Roman" w:cs="Arial"/>
                <w:color w:val="000000"/>
                <w:lang w:eastAsia="en-GB"/>
              </w:rPr>
            </w:pPr>
          </w:p>
        </w:tc>
        <w:tc>
          <w:tcPr>
            <w:tcW w:w="3160" w:type="dxa"/>
            <w:gridSpan w:val="2"/>
            <w:tcBorders>
              <w:top w:val="nil"/>
              <w:left w:val="single" w:sz="8" w:space="0" w:color="auto"/>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-2.66%</w:t>
            </w:r>
          </w:p>
        </w:tc>
        <w:tc>
          <w:tcPr>
            <w:tcW w:w="3160" w:type="dxa"/>
            <w:gridSpan w:val="2"/>
            <w:tcBorders>
              <w:top w:val="nil"/>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-14.02%</w:t>
            </w:r>
          </w:p>
        </w:tc>
      </w:tr>
      <w:tr w:rsidR="00D20114" w:rsidRPr="00D20114" w:rsidTr="00DE3371">
        <w:trPr>
          <w:trHeight w:val="585"/>
        </w:trPr>
        <w:tc>
          <w:tcPr>
            <w:tcW w:w="3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Greenhouse Gas Emissions (kgCO</w:t>
            </w:r>
            <w:r w:rsidRPr="00D20114">
              <w:rPr>
                <w:rFonts w:eastAsia="Times New Roman" w:cs="Arial"/>
                <w:color w:val="000000"/>
                <w:vertAlign w:val="subscript"/>
                <w:lang w:eastAsia="en-GB"/>
              </w:rPr>
              <w:t>2</w:t>
            </w:r>
            <w:r w:rsidRPr="00D20114">
              <w:rPr>
                <w:rFonts w:eastAsia="Times New Roman" w:cs="Arial"/>
                <w:color w:val="000000"/>
                <w:lang w:eastAsia="en-GB"/>
              </w:rPr>
              <w:t>e/m</w:t>
            </w:r>
            <w:r w:rsidRPr="00D20114">
              <w:rPr>
                <w:rFonts w:eastAsia="Times New Roman" w:cs="Arial"/>
                <w:color w:val="000000"/>
                <w:vertAlign w:val="superscript"/>
                <w:lang w:eastAsia="en-GB"/>
              </w:rPr>
              <w:t>2</w:t>
            </w:r>
            <w:r w:rsidRPr="00D20114">
              <w:rPr>
                <w:rFonts w:eastAsia="Times New Roman" w:cs="Arial"/>
                <w:color w:val="000000"/>
                <w:lang w:eastAsia="en-GB"/>
              </w:rPr>
              <w:t>)</w:t>
            </w:r>
          </w:p>
        </w:tc>
        <w:tc>
          <w:tcPr>
            <w:tcW w:w="316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-2.64%</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-17.36%</w:t>
            </w:r>
          </w:p>
        </w:tc>
      </w:tr>
      <w:tr w:rsidR="00D20114" w:rsidRPr="00D20114" w:rsidTr="00DE3371">
        <w:trPr>
          <w:trHeight w:val="765"/>
        </w:trPr>
        <w:tc>
          <w:tcPr>
            <w:tcW w:w="3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Criteria</w:t>
            </w:r>
          </w:p>
        </w:tc>
        <w:tc>
          <w:tcPr>
            <w:tcW w:w="632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NHS Fife :  Percentage of Total Energy Consumption from Renewable Energy Sources</w:t>
            </w:r>
          </w:p>
        </w:tc>
      </w:tr>
      <w:tr w:rsidR="00D20114" w:rsidRPr="00D20114" w:rsidTr="4D24B573">
        <w:trPr>
          <w:trHeight w:val="31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 </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Basic</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99FF"/>
                <w:lang w:eastAsia="en-GB"/>
              </w:rPr>
            </w:pPr>
            <w:r w:rsidRPr="00D20114">
              <w:rPr>
                <w:rFonts w:eastAsia="Times New Roman" w:cs="Arial"/>
                <w:b/>
                <w:bCs/>
                <w:color w:val="0099FF"/>
                <w:lang w:eastAsia="en-GB"/>
              </w:rPr>
              <w:t>Stretch</w:t>
            </w:r>
          </w:p>
        </w:tc>
      </w:tr>
      <w:tr w:rsidR="00D20114" w:rsidRPr="00D20114" w:rsidTr="4D24B573">
        <w:trPr>
          <w:trHeight w:val="52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Percentage of heat consumption from renewable energy sources</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7.04%</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15.22%</w:t>
            </w:r>
          </w:p>
        </w:tc>
      </w:tr>
      <w:tr w:rsidR="00D20114" w:rsidRPr="00D20114" w:rsidTr="4D24B573">
        <w:trPr>
          <w:trHeight w:val="78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Percentage of electricity consumption from renewable energy sources</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0.11%</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2.29%</w:t>
            </w:r>
          </w:p>
        </w:tc>
      </w:tr>
      <w:tr w:rsidR="00D20114" w:rsidRPr="00D20114" w:rsidTr="4D24B573">
        <w:trPr>
          <w:trHeight w:val="52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D20114" w:rsidRPr="00D20114" w:rsidRDefault="00D20114" w:rsidP="00D20114">
            <w:pPr>
              <w:jc w:val="center"/>
              <w:rPr>
                <w:rFonts w:eastAsia="Times New Roman" w:cs="Arial"/>
                <w:color w:val="000000"/>
                <w:lang w:eastAsia="en-GB"/>
              </w:rPr>
            </w:pPr>
            <w:r w:rsidRPr="00D20114">
              <w:rPr>
                <w:rFonts w:eastAsia="Times New Roman" w:cs="Arial"/>
                <w:color w:val="000000"/>
                <w:lang w:eastAsia="en-GB"/>
              </w:rPr>
              <w:t>Percentage of total consumption from renewable energy sources</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5.30%</w:t>
            </w:r>
          </w:p>
        </w:tc>
        <w:tc>
          <w:tcPr>
            <w:tcW w:w="3160"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rsidR="00D20114" w:rsidRPr="00D20114" w:rsidRDefault="00D20114" w:rsidP="00D20114">
            <w:pPr>
              <w:jc w:val="center"/>
              <w:rPr>
                <w:rFonts w:eastAsia="Times New Roman" w:cs="Arial"/>
                <w:b/>
                <w:bCs/>
                <w:color w:val="000000"/>
                <w:lang w:eastAsia="en-GB"/>
              </w:rPr>
            </w:pPr>
            <w:r w:rsidRPr="00D20114">
              <w:rPr>
                <w:rFonts w:eastAsia="Times New Roman" w:cs="Arial"/>
                <w:b/>
                <w:bCs/>
                <w:color w:val="000000"/>
                <w:lang w:eastAsia="en-GB"/>
              </w:rPr>
              <w:t>11.97%</w:t>
            </w:r>
          </w:p>
        </w:tc>
      </w:tr>
    </w:tbl>
    <w:p w:rsidR="4D24B573" w:rsidRDefault="4D24B573" w:rsidP="4D24B573">
      <w:pPr>
        <w:pStyle w:val="NormalWeb"/>
        <w:jc w:val="both"/>
        <w:rPr>
          <w:rFonts w:ascii="Arial" w:hAnsi="Arial" w:cs="Arial"/>
          <w:color w:val="000000" w:themeColor="text1"/>
        </w:rPr>
      </w:pPr>
    </w:p>
    <w:p w:rsidR="00D20114" w:rsidRPr="00D20114" w:rsidRDefault="4D24B573" w:rsidP="00FA7EED">
      <w:pPr>
        <w:pStyle w:val="NormalWeb"/>
        <w:jc w:val="both"/>
        <w:rPr>
          <w:rFonts w:ascii="Arial" w:hAnsi="Arial" w:cs="Arial"/>
          <w:color w:val="000000"/>
        </w:rPr>
      </w:pPr>
      <w:r w:rsidRPr="4D24B573">
        <w:rPr>
          <w:rFonts w:ascii="Arial" w:hAnsi="Arial" w:cs="Arial"/>
          <w:color w:val="000000" w:themeColor="text1"/>
        </w:rPr>
        <w:t>NHS Fife’s water service provider has been changed from Wave to Business Stream and we are seeing some significant savings so far.</w:t>
      </w:r>
    </w:p>
    <w:p w:rsidR="4D24B573" w:rsidRDefault="4D24B573" w:rsidP="4D24B573">
      <w:pPr>
        <w:pStyle w:val="NormalWeb"/>
        <w:jc w:val="both"/>
        <w:rPr>
          <w:rFonts w:ascii="Arial" w:hAnsi="Arial" w:cs="Arial"/>
          <w:color w:val="000000" w:themeColor="text1"/>
        </w:rPr>
      </w:pPr>
    </w:p>
    <w:p w:rsidR="00D20114" w:rsidRPr="00D20114" w:rsidRDefault="4D24B573" w:rsidP="4D24B573">
      <w:pPr>
        <w:pStyle w:val="NormalWeb"/>
        <w:jc w:val="both"/>
        <w:rPr>
          <w:rFonts w:ascii="Arial" w:hAnsi="Arial" w:cs="Arial"/>
          <w:color w:val="000000" w:themeColor="text1"/>
        </w:rPr>
      </w:pPr>
      <w:r w:rsidRPr="4D24B573">
        <w:rPr>
          <w:rFonts w:ascii="Arial" w:hAnsi="Arial" w:cs="Arial"/>
          <w:color w:val="000000" w:themeColor="text1"/>
        </w:rPr>
        <w:t xml:space="preserve">Recent funding has been obtained from the </w:t>
      </w:r>
      <w:r w:rsidR="00703E8F">
        <w:rPr>
          <w:rFonts w:ascii="Arial" w:hAnsi="Arial" w:cs="Arial"/>
          <w:color w:val="000000" w:themeColor="text1"/>
        </w:rPr>
        <w:t>Fife Health Charity</w:t>
      </w:r>
      <w:r w:rsidRPr="4D24B573">
        <w:rPr>
          <w:rFonts w:ascii="Arial" w:hAnsi="Arial" w:cs="Arial"/>
          <w:color w:val="000000" w:themeColor="text1"/>
        </w:rPr>
        <w:t xml:space="preserve"> and Cycling Scotland for the installation of cycle shelter covers and cycle pods across NHS Fife sites in order to support sustainability and </w:t>
      </w:r>
      <w:proofErr w:type="spellStart"/>
      <w:r w:rsidRPr="4D24B573">
        <w:rPr>
          <w:rFonts w:ascii="Arial" w:hAnsi="Arial" w:cs="Arial"/>
          <w:color w:val="000000" w:themeColor="text1"/>
        </w:rPr>
        <w:t>Covid</w:t>
      </w:r>
      <w:proofErr w:type="spellEnd"/>
      <w:r w:rsidRPr="4D24B573">
        <w:rPr>
          <w:rFonts w:ascii="Arial" w:hAnsi="Arial" w:cs="Arial"/>
          <w:color w:val="000000" w:themeColor="text1"/>
        </w:rPr>
        <w:t xml:space="preserve"> efforts.  These are currently being installed on sites identified by a recent staff survey and will provide an additional 30 cycle stores and 4 shelters for staff cycling to and from work.  We are also investigating in an Electric Bike Hire Scheme across our major sites.  </w:t>
      </w:r>
    </w:p>
    <w:p w:rsidR="00D20114" w:rsidRPr="00D20114" w:rsidRDefault="00D20114" w:rsidP="4D24B573">
      <w:pPr>
        <w:pStyle w:val="NormalWeb"/>
        <w:jc w:val="both"/>
        <w:rPr>
          <w:rFonts w:ascii="Arial" w:hAnsi="Arial" w:cs="Arial"/>
          <w:color w:val="000000" w:themeColor="text1"/>
        </w:rPr>
      </w:pPr>
    </w:p>
    <w:p w:rsidR="00D20114" w:rsidRPr="00D20114" w:rsidRDefault="4D24B573" w:rsidP="4D24B573">
      <w:pPr>
        <w:pStyle w:val="NormalWeb"/>
        <w:jc w:val="both"/>
        <w:rPr>
          <w:rFonts w:ascii="Arial" w:hAnsi="Arial" w:cs="Arial"/>
          <w:color w:val="000000" w:themeColor="text1"/>
        </w:rPr>
      </w:pPr>
      <w:r w:rsidRPr="4D24B573">
        <w:rPr>
          <w:rFonts w:ascii="Arial" w:hAnsi="Arial" w:cs="Arial"/>
          <w:color w:val="000000" w:themeColor="text1"/>
        </w:rPr>
        <w:t xml:space="preserve">Transport is an area that requires investment and improvement, or smart thinking in terms of emissions.  </w:t>
      </w:r>
    </w:p>
    <w:p w:rsidR="00D20114" w:rsidRPr="00D20114" w:rsidRDefault="00D20114" w:rsidP="4D24B573">
      <w:pPr>
        <w:pStyle w:val="NormalWeb"/>
        <w:jc w:val="both"/>
        <w:rPr>
          <w:rFonts w:ascii="Arial" w:hAnsi="Arial" w:cs="Arial"/>
          <w:color w:val="000000" w:themeColor="text1"/>
        </w:rPr>
      </w:pPr>
    </w:p>
    <w:p w:rsidR="00D20114" w:rsidRPr="00D20114" w:rsidRDefault="4D24B573" w:rsidP="00FA7EED">
      <w:pPr>
        <w:pStyle w:val="NormalWeb"/>
        <w:jc w:val="both"/>
        <w:rPr>
          <w:rFonts w:ascii="Arial" w:hAnsi="Arial" w:cs="Arial"/>
          <w:color w:val="000000"/>
        </w:rPr>
      </w:pPr>
      <w:r w:rsidRPr="4D24B573">
        <w:rPr>
          <w:rFonts w:ascii="Arial" w:hAnsi="Arial" w:cs="Arial"/>
          <w:color w:val="000000" w:themeColor="text1"/>
        </w:rPr>
        <w:t>Waste reduction targets are set for this year.</w:t>
      </w:r>
    </w:p>
    <w:p w:rsidR="4D24B573" w:rsidRDefault="4D24B573" w:rsidP="4D24B573">
      <w:pPr>
        <w:pStyle w:val="NormalWeb"/>
        <w:jc w:val="both"/>
        <w:rPr>
          <w:rFonts w:ascii="Arial" w:hAnsi="Arial" w:cs="Arial"/>
          <w:color w:val="000000" w:themeColor="text1"/>
        </w:rPr>
      </w:pPr>
    </w:p>
    <w:p w:rsidR="00D20114" w:rsidRPr="00D20114" w:rsidRDefault="4D24B573" w:rsidP="00FA7EED">
      <w:pPr>
        <w:pStyle w:val="NormalWeb"/>
        <w:jc w:val="both"/>
        <w:rPr>
          <w:rFonts w:ascii="Arial" w:hAnsi="Arial" w:cs="Arial"/>
          <w:color w:val="000000"/>
        </w:rPr>
      </w:pPr>
      <w:r w:rsidRPr="4D24B573">
        <w:rPr>
          <w:rFonts w:ascii="Arial" w:hAnsi="Arial" w:cs="Arial"/>
          <w:color w:val="000000" w:themeColor="text1"/>
        </w:rPr>
        <w:t>Current targets to be made aware of include:</w:t>
      </w:r>
    </w:p>
    <w:p w:rsidR="4D24B573" w:rsidRDefault="4D24B573" w:rsidP="4D24B573">
      <w:pPr>
        <w:pStyle w:val="NormalWeb"/>
        <w:jc w:val="both"/>
        <w:rPr>
          <w:rFonts w:ascii="Arial" w:hAnsi="Arial" w:cs="Arial"/>
          <w:color w:val="000000" w:themeColor="text1"/>
        </w:rPr>
      </w:pPr>
    </w:p>
    <w:p w:rsidR="00D20114" w:rsidRPr="00D20114" w:rsidRDefault="4D24B573" w:rsidP="00744921">
      <w:pPr>
        <w:pStyle w:val="NormalWeb"/>
        <w:numPr>
          <w:ilvl w:val="0"/>
          <w:numId w:val="10"/>
        </w:numPr>
        <w:jc w:val="both"/>
        <w:rPr>
          <w:rFonts w:ascii="Arial" w:hAnsi="Arial" w:cs="Arial"/>
          <w:color w:val="000000"/>
        </w:rPr>
      </w:pPr>
      <w:r w:rsidRPr="4D24B573">
        <w:rPr>
          <w:rFonts w:ascii="Arial" w:hAnsi="Arial" w:cs="Arial"/>
          <w:color w:val="000000" w:themeColor="text1"/>
        </w:rPr>
        <w:t>100% of Scotland’s electricity demand equivalent to be produced from renewable technology - 2020.</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56% reduction in greenhouse gas emissions (compared to 1990 baseline) - 2020.</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75% reduction in greenhouse gas emissions (compared to 1990 baseline) - 2030.</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Phasing out of new petrol and diesel vehicle sales - 2032.</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50% of the energy for Scotland’s heat, transport and electricity consumption by renewable sources - 2030.</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90% reduction in greenhouse gas emissions (compared to 1990 baseline) - 2040.</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Net carbon neutral - 2040.</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Net zero greenhouse gas emissions - 2045.</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60% domestic waste recycling rate this year from base year.</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Reduce domestic waste by at least 7%.</w:t>
      </w:r>
    </w:p>
    <w:p w:rsidR="00D20114" w:rsidRPr="00D20114" w:rsidRDefault="4D24B573" w:rsidP="00744921">
      <w:pPr>
        <w:pStyle w:val="NormalWeb"/>
        <w:numPr>
          <w:ilvl w:val="0"/>
          <w:numId w:val="10"/>
        </w:numPr>
        <w:rPr>
          <w:rFonts w:ascii="Arial" w:hAnsi="Arial" w:cs="Arial"/>
          <w:color w:val="000000"/>
        </w:rPr>
      </w:pPr>
      <w:r w:rsidRPr="4D24B573">
        <w:rPr>
          <w:rFonts w:ascii="Arial" w:hAnsi="Arial" w:cs="Arial"/>
          <w:color w:val="000000" w:themeColor="text1"/>
        </w:rPr>
        <w:t>Landfill ban on biodegradable municipal waste by 2021.</w:t>
      </w:r>
    </w:p>
    <w:p w:rsidR="00D20114" w:rsidRPr="00D20114" w:rsidRDefault="00D20114" w:rsidP="00AF3D82">
      <w:pPr>
        <w:jc w:val="both"/>
        <w:rPr>
          <w:rFonts w:cs="Arial"/>
          <w:b/>
          <w:color w:val="FF0000"/>
        </w:rPr>
      </w:pPr>
    </w:p>
    <w:p w:rsidR="00D20114" w:rsidRPr="00D20114" w:rsidRDefault="00D20114" w:rsidP="00AF3D82">
      <w:pPr>
        <w:jc w:val="both"/>
        <w:rPr>
          <w:rFonts w:cs="Arial"/>
          <w:b/>
          <w:color w:val="FF0000"/>
        </w:rPr>
      </w:pPr>
    </w:p>
    <w:p w:rsidR="00D20114" w:rsidRDefault="00D20114" w:rsidP="00AF3D82">
      <w:pPr>
        <w:jc w:val="both"/>
        <w:rPr>
          <w:b/>
          <w:color w:val="FF0000"/>
        </w:rPr>
      </w:pPr>
    </w:p>
    <w:p w:rsidR="00D20114" w:rsidRDefault="00E4271A" w:rsidP="00AF3D82">
      <w:pPr>
        <w:jc w:val="both"/>
        <w:rPr>
          <w:b/>
          <w:color w:val="FF0000"/>
        </w:rPr>
      </w:pPr>
      <w:r>
        <w:rPr>
          <w:rFonts w:cs="Arial"/>
          <w:b/>
        </w:rPr>
        <w:t>3.5</w:t>
      </w:r>
      <w:r w:rsidRPr="0087328F">
        <w:rPr>
          <w:rFonts w:cs="Arial"/>
          <w:b/>
        </w:rPr>
        <w:t xml:space="preserve"> </w:t>
      </w:r>
      <w:r w:rsidRPr="0087328F">
        <w:rPr>
          <w:rFonts w:cs="Arial"/>
          <w:b/>
        </w:rPr>
        <w:tab/>
        <w:t xml:space="preserve">State of the Board’s </w:t>
      </w:r>
      <w:r>
        <w:rPr>
          <w:rFonts w:cs="Arial"/>
          <w:b/>
        </w:rPr>
        <w:t>Office Accommodation</w:t>
      </w:r>
    </w:p>
    <w:p w:rsidR="00D20114" w:rsidRDefault="00D20114" w:rsidP="00AF3D82">
      <w:pPr>
        <w:jc w:val="both"/>
        <w:rPr>
          <w:b/>
          <w:color w:val="FF0000"/>
        </w:rPr>
      </w:pPr>
    </w:p>
    <w:p w:rsidR="00D20114" w:rsidRPr="00E0456E" w:rsidRDefault="00E4271A" w:rsidP="00AF3D82">
      <w:pPr>
        <w:jc w:val="both"/>
      </w:pPr>
      <w:r w:rsidRPr="00E0456E">
        <w:t>There is no further update on Office Accommodation</w:t>
      </w:r>
      <w:r w:rsidR="007A482D">
        <w:t xml:space="preserve"> since the 2019 Property &amp; Asset Management Strategy</w:t>
      </w:r>
      <w:r w:rsidRPr="00E0456E">
        <w:t>.</w:t>
      </w:r>
    </w:p>
    <w:p w:rsidR="00D20114" w:rsidRDefault="00D20114" w:rsidP="00AF3D82">
      <w:pPr>
        <w:jc w:val="both"/>
        <w:rPr>
          <w:b/>
          <w:color w:val="FF0000"/>
        </w:rPr>
      </w:pPr>
    </w:p>
    <w:p w:rsidR="00D20114" w:rsidRDefault="00D20114" w:rsidP="00AF3D82">
      <w:pPr>
        <w:jc w:val="both"/>
        <w:rPr>
          <w:b/>
          <w:color w:val="FF0000"/>
        </w:rPr>
      </w:pPr>
    </w:p>
    <w:p w:rsidR="00D20114" w:rsidRDefault="00D20114" w:rsidP="00AF3D82">
      <w:pPr>
        <w:jc w:val="both"/>
        <w:rPr>
          <w:b/>
          <w:color w:val="FF0000"/>
        </w:rPr>
      </w:pPr>
    </w:p>
    <w:p w:rsidR="00D20114" w:rsidRDefault="00D20114" w:rsidP="00AF3D82">
      <w:pPr>
        <w:jc w:val="both"/>
        <w:rPr>
          <w:b/>
          <w:color w:val="FF0000"/>
        </w:rPr>
      </w:pPr>
    </w:p>
    <w:p w:rsidR="00D20114" w:rsidRDefault="00D20114" w:rsidP="00AF3D82">
      <w:pPr>
        <w:jc w:val="both"/>
        <w:rPr>
          <w:b/>
          <w:color w:val="FF0000"/>
        </w:rPr>
      </w:pPr>
    </w:p>
    <w:p w:rsidR="00D20114" w:rsidRDefault="00D20114" w:rsidP="00AF3D82">
      <w:pPr>
        <w:jc w:val="both"/>
        <w:rPr>
          <w:b/>
          <w:color w:val="FF0000"/>
        </w:rPr>
      </w:pPr>
    </w:p>
    <w:p w:rsidR="00D20114" w:rsidRDefault="00D20114" w:rsidP="00AF3D82">
      <w:pPr>
        <w:jc w:val="both"/>
        <w:rPr>
          <w:b/>
          <w:color w:val="FF0000"/>
        </w:rPr>
      </w:pPr>
    </w:p>
    <w:p w:rsidR="00D20114" w:rsidRDefault="00D20114" w:rsidP="00AF3D82">
      <w:pPr>
        <w:jc w:val="both"/>
        <w:rPr>
          <w:b/>
          <w:color w:val="FF0000"/>
        </w:rPr>
      </w:pPr>
    </w:p>
    <w:p w:rsidR="00965931" w:rsidRPr="00675795" w:rsidRDefault="00965931" w:rsidP="006C045A">
      <w:pPr>
        <w:ind w:left="397"/>
        <w:jc w:val="both"/>
        <w:rPr>
          <w:rFonts w:cs="Arial"/>
          <w:color w:val="FF0000"/>
        </w:rPr>
      </w:pPr>
      <w:bookmarkStart w:id="14" w:name="_Toc463517959"/>
      <w:bookmarkStart w:id="15" w:name="_Toc466293470"/>
      <w:bookmarkEnd w:id="12"/>
      <w:bookmarkEnd w:id="13"/>
    </w:p>
    <w:bookmarkEnd w:id="14"/>
    <w:bookmarkEnd w:id="15"/>
    <w:p w:rsidR="00F84256" w:rsidRPr="0087328F" w:rsidRDefault="00B9596E" w:rsidP="00CE193B">
      <w:pPr>
        <w:spacing w:after="200" w:line="276" w:lineRule="auto"/>
        <w:rPr>
          <w:rFonts w:cs="Arial"/>
          <w:b/>
        </w:rPr>
      </w:pPr>
      <w:r w:rsidRPr="00675795">
        <w:rPr>
          <w:rFonts w:cs="Arial"/>
          <w:b/>
          <w:color w:val="FF0000"/>
        </w:rPr>
        <w:br w:type="page"/>
      </w:r>
      <w:r w:rsidR="001105E4" w:rsidRPr="0087328F">
        <w:rPr>
          <w:rFonts w:cs="Arial"/>
          <w:b/>
        </w:rPr>
        <w:lastRenderedPageBreak/>
        <w:t>3.6</w:t>
      </w:r>
      <w:r w:rsidR="00F84256" w:rsidRPr="0087328F">
        <w:rPr>
          <w:rFonts w:cs="Arial"/>
          <w:b/>
        </w:rPr>
        <w:t xml:space="preserve"> </w:t>
      </w:r>
      <w:r w:rsidR="009D42CF" w:rsidRPr="0087328F">
        <w:rPr>
          <w:rFonts w:cs="Arial"/>
          <w:b/>
        </w:rPr>
        <w:tab/>
      </w:r>
      <w:bookmarkStart w:id="16" w:name="StateofBoardsMedicalEquipment"/>
      <w:r w:rsidR="00F84256" w:rsidRPr="0087328F">
        <w:rPr>
          <w:rFonts w:cs="Arial"/>
          <w:b/>
        </w:rPr>
        <w:t>State of the Board’s Medical Equipment</w:t>
      </w:r>
      <w:bookmarkEnd w:id="16"/>
    </w:p>
    <w:p w:rsidR="00CE193B" w:rsidRPr="00675795" w:rsidRDefault="4D24B573" w:rsidP="4D24B573">
      <w:pPr>
        <w:spacing w:after="200" w:line="276" w:lineRule="auto"/>
        <w:rPr>
          <w:rFonts w:cs="Arial"/>
        </w:rPr>
      </w:pPr>
      <w:r w:rsidRPr="4D24B573">
        <w:rPr>
          <w:rFonts w:cs="Arial"/>
        </w:rPr>
        <w:t>As a brief interim update, the age profile of key medical equipment is as follows:</w:t>
      </w:r>
    </w:p>
    <w:p w:rsidR="0087328F" w:rsidRDefault="000C0648">
      <w:pPr>
        <w:spacing w:after="200" w:line="276" w:lineRule="auto"/>
        <w:rPr>
          <w:rFonts w:cs="Arial"/>
          <w:b/>
          <w:noProof/>
          <w:color w:val="FF0000"/>
          <w:lang w:eastAsia="en-GB"/>
        </w:rPr>
      </w:pPr>
      <w:bookmarkStart w:id="17" w:name="_Toc463517960"/>
      <w:bookmarkStart w:id="18" w:name="_Toc466293471"/>
      <w:bookmarkStart w:id="19" w:name="StateofBoardsVehicularFleet"/>
      <w:r w:rsidRPr="000C0648">
        <w:rPr>
          <w:rFonts w:cs="Arial"/>
          <w:b/>
          <w:noProof/>
          <w:color w:val="FF0000"/>
          <w:lang w:eastAsia="en-GB"/>
        </w:rPr>
        <w:drawing>
          <wp:inline distT="0" distB="0" distL="0" distR="0">
            <wp:extent cx="5738516" cy="1896909"/>
            <wp:effectExtent l="19050" t="0" r="14584" b="8091"/>
            <wp:docPr id="4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7328F" w:rsidRPr="0087328F">
        <w:rPr>
          <w:rFonts w:cs="Arial"/>
          <w:b/>
          <w:noProof/>
          <w:color w:val="FF0000"/>
          <w:lang w:eastAsia="en-GB"/>
        </w:rPr>
        <w:drawing>
          <wp:inline distT="0" distB="0" distL="0" distR="0">
            <wp:extent cx="5731510" cy="1965976"/>
            <wp:effectExtent l="19050" t="0" r="21590" b="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C0648">
        <w:rPr>
          <w:rFonts w:cs="Arial"/>
          <w:b/>
          <w:noProof/>
          <w:color w:val="FF0000"/>
          <w:lang w:eastAsia="en-GB"/>
        </w:rPr>
        <w:drawing>
          <wp:inline distT="0" distB="0" distL="0" distR="0">
            <wp:extent cx="5735976" cy="1931542"/>
            <wp:effectExtent l="19050" t="0" r="17124" b="0"/>
            <wp:docPr id="5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4271A" w:rsidRPr="00E4271A">
        <w:rPr>
          <w:rFonts w:cs="Arial"/>
          <w:b/>
          <w:noProof/>
          <w:color w:val="FF0000"/>
          <w:lang w:eastAsia="en-GB"/>
        </w:rPr>
        <w:drawing>
          <wp:inline distT="0" distB="0" distL="0" distR="0">
            <wp:extent cx="5731510" cy="1980953"/>
            <wp:effectExtent l="19050" t="0" r="21590" b="247"/>
            <wp:docPr id="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4660" w:rsidRPr="00850A2F" w:rsidRDefault="000C0648" w:rsidP="004E29DE">
      <w:pPr>
        <w:spacing w:after="200" w:line="276" w:lineRule="auto"/>
        <w:rPr>
          <w:rFonts w:cs="Arial"/>
          <w:b/>
        </w:rPr>
      </w:pPr>
      <w:r>
        <w:rPr>
          <w:rFonts w:cs="Arial"/>
          <w:b/>
        </w:rPr>
        <w:br w:type="page"/>
      </w:r>
      <w:r w:rsidR="00B32CBB" w:rsidRPr="00850A2F">
        <w:rPr>
          <w:rFonts w:cs="Arial"/>
          <w:b/>
        </w:rPr>
        <w:lastRenderedPageBreak/>
        <w:t>3.7</w:t>
      </w:r>
      <w:r w:rsidR="00B926B9" w:rsidRPr="00850A2F">
        <w:rPr>
          <w:rFonts w:cs="Arial"/>
          <w:b/>
        </w:rPr>
        <w:t xml:space="preserve"> </w:t>
      </w:r>
      <w:r w:rsidR="008421AD" w:rsidRPr="00850A2F">
        <w:rPr>
          <w:rFonts w:cs="Arial"/>
          <w:b/>
        </w:rPr>
        <w:t>State of the Board’s Vehicular Fleet</w:t>
      </w:r>
      <w:bookmarkStart w:id="20" w:name="_Toc463517961"/>
      <w:bookmarkStart w:id="21" w:name="_Toc466293472"/>
      <w:bookmarkEnd w:id="17"/>
      <w:bookmarkEnd w:id="18"/>
      <w:bookmarkEnd w:id="19"/>
    </w:p>
    <w:p w:rsidR="000725B5" w:rsidRPr="00850A2F" w:rsidRDefault="001105E4" w:rsidP="006C045A">
      <w:pPr>
        <w:jc w:val="both"/>
        <w:rPr>
          <w:rFonts w:cs="Arial"/>
          <w:b/>
        </w:rPr>
      </w:pPr>
      <w:r w:rsidRPr="00850A2F">
        <w:rPr>
          <w:rFonts w:cs="Arial"/>
          <w:b/>
        </w:rPr>
        <w:t>3.7</w:t>
      </w:r>
      <w:r w:rsidR="00A8487C" w:rsidRPr="00850A2F">
        <w:rPr>
          <w:rFonts w:cs="Arial"/>
          <w:b/>
        </w:rPr>
        <w:t xml:space="preserve">.1 </w:t>
      </w:r>
      <w:r w:rsidR="000725B5" w:rsidRPr="00850A2F">
        <w:rPr>
          <w:rFonts w:cs="Arial"/>
          <w:b/>
        </w:rPr>
        <w:t>Transport Assets</w:t>
      </w:r>
    </w:p>
    <w:p w:rsidR="009206B5" w:rsidRPr="00850A2F" w:rsidRDefault="009206B5" w:rsidP="006C045A">
      <w:pPr>
        <w:jc w:val="both"/>
        <w:rPr>
          <w:rFonts w:cs="Arial"/>
        </w:rPr>
      </w:pPr>
    </w:p>
    <w:p w:rsidR="00B926B9" w:rsidRPr="00850A2F" w:rsidRDefault="4D24B573" w:rsidP="4D24B573">
      <w:pPr>
        <w:jc w:val="both"/>
        <w:rPr>
          <w:rFonts w:cs="Arial"/>
        </w:rPr>
      </w:pPr>
      <w:r w:rsidRPr="4D24B573">
        <w:rPr>
          <w:rFonts w:cs="Arial"/>
        </w:rPr>
        <w:t xml:space="preserve">Transport Fleet: whilst there was no Capital support this year, ongoing vehicle replacement through Lease Agreements took place and there was also grant funding received from Transport Scotland through the Switched on Fleets Scheme to enable 5 electric vehicles to be added to the fleet.  Ongoing efficiency initiatives include the development of the National Fleet Management System and the revised work rotas </w:t>
      </w:r>
      <w:proofErr w:type="spellStart"/>
      <w:r w:rsidRPr="4D24B573">
        <w:rPr>
          <w:rFonts w:cs="Arial"/>
        </w:rPr>
        <w:t>actioned</w:t>
      </w:r>
      <w:proofErr w:type="spellEnd"/>
      <w:r w:rsidRPr="4D24B573">
        <w:rPr>
          <w:rFonts w:cs="Arial"/>
        </w:rPr>
        <w:t xml:space="preserve"> by the Fleet Supervisor to deliver operational improvements.</w:t>
      </w:r>
    </w:p>
    <w:p w:rsidR="00B926B9" w:rsidRPr="00850A2F" w:rsidRDefault="00B926B9" w:rsidP="00B926B9">
      <w:pPr>
        <w:ind w:left="397"/>
        <w:jc w:val="both"/>
        <w:rPr>
          <w:rFonts w:cs="Arial"/>
          <w:b/>
        </w:rPr>
      </w:pPr>
    </w:p>
    <w:p w:rsidR="009206B5" w:rsidRPr="00850A2F" w:rsidRDefault="4D24B573" w:rsidP="4D24B573">
      <w:pPr>
        <w:jc w:val="both"/>
      </w:pPr>
      <w:r>
        <w:t xml:space="preserve">The total number of vehicles within NHS Fife has </w:t>
      </w:r>
      <w:proofErr w:type="gramStart"/>
      <w:r>
        <w:t>increased,</w:t>
      </w:r>
      <w:proofErr w:type="gramEnd"/>
      <w:r>
        <w:t xml:space="preserve"> however, there are plans to reduce numbers in the near future back to the previous level.  More than 64% of vehicles owned by NHS Fife are in excess of 5 years old.  The replacement of owned vehicles, as part of NHS Fife’s Capital Investment Plans, will be addressed as funding allows.  52% of vehicles are owned by the Board and 47% leased on a 3, 4 or 5 year basis as determined by the National Procurement contract through which they were procured.  The percentage number of vehicles being leased has increased and this will help address future replacement plans.</w:t>
      </w:r>
    </w:p>
    <w:p w:rsidR="009206B5" w:rsidRPr="00850A2F" w:rsidRDefault="009206B5" w:rsidP="006C045A">
      <w:pPr>
        <w:jc w:val="both"/>
        <w:rPr>
          <w:rFonts w:cs="Arial"/>
          <w:b/>
        </w:rPr>
      </w:pPr>
    </w:p>
    <w:p w:rsidR="00F77FED" w:rsidRPr="00850A2F" w:rsidRDefault="00F77FED" w:rsidP="00FE7ED2"/>
    <w:tbl>
      <w:tblPr>
        <w:tblW w:w="9524" w:type="dxa"/>
        <w:jc w:val="center"/>
        <w:tblInd w:w="-380" w:type="dxa"/>
        <w:tblCellMar>
          <w:left w:w="0" w:type="dxa"/>
          <w:right w:w="0" w:type="dxa"/>
        </w:tblCellMar>
        <w:tblLook w:val="04A0"/>
      </w:tblPr>
      <w:tblGrid>
        <w:gridCol w:w="3571"/>
        <w:gridCol w:w="1448"/>
        <w:gridCol w:w="1543"/>
        <w:gridCol w:w="1524"/>
        <w:gridCol w:w="1438"/>
      </w:tblGrid>
      <w:tr w:rsidR="00D85EFA" w:rsidRPr="00850A2F" w:rsidTr="00D85EFA">
        <w:trPr>
          <w:jc w:val="center"/>
        </w:trPr>
        <w:tc>
          <w:tcPr>
            <w:tcW w:w="3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rPr>
                <w:rFonts w:cs="Arial"/>
              </w:rPr>
            </w:pP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5EFA" w:rsidRPr="00850A2F" w:rsidRDefault="00D85EFA">
            <w:pPr>
              <w:pStyle w:val="Standardparagraph"/>
              <w:spacing w:after="0" w:line="240" w:lineRule="auto"/>
              <w:rPr>
                <w:b/>
                <w:bCs/>
              </w:rPr>
            </w:pPr>
            <w:r w:rsidRPr="00850A2F">
              <w:rPr>
                <w:b/>
                <w:bCs/>
              </w:rPr>
              <w:t>2016/17</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5EFA" w:rsidRPr="00850A2F" w:rsidRDefault="00D85EFA">
            <w:pPr>
              <w:pStyle w:val="Standardparagraph"/>
              <w:spacing w:after="0" w:line="240" w:lineRule="auto"/>
              <w:rPr>
                <w:b/>
                <w:bCs/>
              </w:rPr>
            </w:pPr>
            <w:r w:rsidRPr="00850A2F">
              <w:rPr>
                <w:b/>
                <w:bCs/>
              </w:rPr>
              <w:t>2017/18</w:t>
            </w:r>
          </w:p>
        </w:tc>
        <w:tc>
          <w:tcPr>
            <w:tcW w:w="1524" w:type="dxa"/>
            <w:tcBorders>
              <w:top w:val="single" w:sz="8" w:space="0" w:color="auto"/>
              <w:left w:val="nil"/>
              <w:bottom w:val="single" w:sz="8" w:space="0" w:color="auto"/>
              <w:right w:val="single" w:sz="8" w:space="0" w:color="auto"/>
            </w:tcBorders>
            <w:hideMark/>
          </w:tcPr>
          <w:p w:rsidR="00D85EFA" w:rsidRPr="00850A2F" w:rsidRDefault="00D85EFA">
            <w:pPr>
              <w:pStyle w:val="Standardparagraph"/>
              <w:spacing w:after="0" w:line="240" w:lineRule="auto"/>
              <w:rPr>
                <w:b/>
                <w:bCs/>
              </w:rPr>
            </w:pPr>
            <w:r w:rsidRPr="00850A2F">
              <w:rPr>
                <w:b/>
                <w:bCs/>
              </w:rPr>
              <w:t>2018/19</w:t>
            </w:r>
          </w:p>
        </w:tc>
        <w:tc>
          <w:tcPr>
            <w:tcW w:w="1438" w:type="dxa"/>
            <w:tcBorders>
              <w:top w:val="single" w:sz="8" w:space="0" w:color="auto"/>
              <w:left w:val="nil"/>
              <w:bottom w:val="single" w:sz="8" w:space="0" w:color="auto"/>
              <w:right w:val="single" w:sz="8" w:space="0" w:color="auto"/>
            </w:tcBorders>
          </w:tcPr>
          <w:p w:rsidR="00D85EFA" w:rsidRPr="00850A2F" w:rsidRDefault="00D85EFA">
            <w:pPr>
              <w:pStyle w:val="Standardparagraph"/>
              <w:spacing w:after="0" w:line="240" w:lineRule="auto"/>
              <w:rPr>
                <w:b/>
                <w:bCs/>
              </w:rPr>
            </w:pPr>
            <w:r w:rsidRPr="00850A2F">
              <w:rPr>
                <w:b/>
                <w:bCs/>
              </w:rPr>
              <w:t>2019/20</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Owned</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65</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spacing w:line="276" w:lineRule="auto"/>
              <w:rPr>
                <w:rFonts w:eastAsiaTheme="minorHAnsi" w:cs="Arial"/>
              </w:rPr>
            </w:pPr>
            <w:r w:rsidRPr="00850A2F">
              <w:rPr>
                <w:rFonts w:cs="Arial"/>
              </w:rPr>
              <w:t>62</w:t>
            </w:r>
          </w:p>
        </w:tc>
        <w:tc>
          <w:tcPr>
            <w:tcW w:w="1524" w:type="dxa"/>
            <w:tcBorders>
              <w:top w:val="nil"/>
              <w:left w:val="nil"/>
              <w:bottom w:val="single" w:sz="8" w:space="0" w:color="auto"/>
              <w:right w:val="single" w:sz="8" w:space="0" w:color="auto"/>
            </w:tcBorders>
            <w:hideMark/>
          </w:tcPr>
          <w:p w:rsidR="00D85EFA" w:rsidRPr="00850A2F" w:rsidRDefault="00D85EFA">
            <w:pPr>
              <w:spacing w:line="276" w:lineRule="auto"/>
              <w:rPr>
                <w:rFonts w:eastAsiaTheme="minorHAnsi" w:cs="Arial"/>
              </w:rPr>
            </w:pPr>
            <w:r w:rsidRPr="00850A2F">
              <w:rPr>
                <w:rFonts w:cs="Arial"/>
              </w:rPr>
              <w:t>56</w:t>
            </w:r>
          </w:p>
        </w:tc>
        <w:tc>
          <w:tcPr>
            <w:tcW w:w="1438" w:type="dxa"/>
            <w:tcBorders>
              <w:top w:val="nil"/>
              <w:left w:val="nil"/>
              <w:bottom w:val="single" w:sz="8" w:space="0" w:color="auto"/>
              <w:right w:val="single" w:sz="8" w:space="0" w:color="auto"/>
            </w:tcBorders>
          </w:tcPr>
          <w:p w:rsidR="00D85EFA" w:rsidRPr="00850A2F" w:rsidRDefault="00D85EFA">
            <w:pPr>
              <w:spacing w:line="276" w:lineRule="auto"/>
              <w:rPr>
                <w:rFonts w:cs="Arial"/>
              </w:rPr>
            </w:pPr>
            <w:r w:rsidRPr="00850A2F">
              <w:rPr>
                <w:rFonts w:cs="Arial"/>
              </w:rPr>
              <w:t>51</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Leased</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23</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spacing w:line="276" w:lineRule="auto"/>
              <w:rPr>
                <w:rFonts w:eastAsiaTheme="minorHAnsi" w:cs="Arial"/>
              </w:rPr>
            </w:pPr>
            <w:r w:rsidRPr="00850A2F">
              <w:rPr>
                <w:rFonts w:cs="Arial"/>
              </w:rPr>
              <w:t>31</w:t>
            </w:r>
          </w:p>
        </w:tc>
        <w:tc>
          <w:tcPr>
            <w:tcW w:w="1524" w:type="dxa"/>
            <w:tcBorders>
              <w:top w:val="nil"/>
              <w:left w:val="nil"/>
              <w:bottom w:val="single" w:sz="8" w:space="0" w:color="auto"/>
              <w:right w:val="single" w:sz="8" w:space="0" w:color="auto"/>
            </w:tcBorders>
            <w:hideMark/>
          </w:tcPr>
          <w:p w:rsidR="00D85EFA" w:rsidRPr="00850A2F" w:rsidRDefault="00D85EFA">
            <w:pPr>
              <w:spacing w:line="276" w:lineRule="auto"/>
              <w:rPr>
                <w:rFonts w:eastAsiaTheme="minorHAnsi" w:cs="Arial"/>
              </w:rPr>
            </w:pPr>
            <w:r w:rsidRPr="00850A2F">
              <w:rPr>
                <w:rFonts w:cs="Arial"/>
              </w:rPr>
              <w:t>38</w:t>
            </w:r>
          </w:p>
        </w:tc>
        <w:tc>
          <w:tcPr>
            <w:tcW w:w="1438" w:type="dxa"/>
            <w:tcBorders>
              <w:top w:val="nil"/>
              <w:left w:val="nil"/>
              <w:bottom w:val="single" w:sz="8" w:space="0" w:color="auto"/>
              <w:right w:val="single" w:sz="8" w:space="0" w:color="auto"/>
            </w:tcBorders>
          </w:tcPr>
          <w:p w:rsidR="00D85EFA" w:rsidRPr="00850A2F" w:rsidRDefault="00D85EFA">
            <w:pPr>
              <w:spacing w:line="276" w:lineRule="auto"/>
              <w:rPr>
                <w:rFonts w:cs="Arial"/>
              </w:rPr>
            </w:pPr>
            <w:r w:rsidRPr="00850A2F">
              <w:rPr>
                <w:rFonts w:cs="Arial"/>
              </w:rPr>
              <w:t>46</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highlight w:val="yellow"/>
              </w:rPr>
            </w:pPr>
            <w:r w:rsidRPr="00850A2F">
              <w:rPr>
                <w:rFonts w:cs="Arial"/>
                <w:b/>
                <w:sz w:val="24"/>
              </w:rPr>
              <w:t>Staff Car Scheme</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184</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154</w:t>
            </w:r>
          </w:p>
        </w:tc>
        <w:tc>
          <w:tcPr>
            <w:tcW w:w="1524" w:type="dxa"/>
            <w:tcBorders>
              <w:top w:val="nil"/>
              <w:left w:val="nil"/>
              <w:bottom w:val="single" w:sz="8" w:space="0" w:color="auto"/>
              <w:right w:val="single" w:sz="8" w:space="0" w:color="auto"/>
            </w:tcBorders>
          </w:tcPr>
          <w:p w:rsidR="00D85EFA" w:rsidRPr="00850A2F" w:rsidRDefault="00D85EFA">
            <w:pPr>
              <w:pStyle w:val="Tabletext"/>
              <w:spacing w:before="0" w:after="0" w:line="276" w:lineRule="auto"/>
              <w:rPr>
                <w:rFonts w:eastAsia="Times New Roman" w:cs="Arial"/>
                <w:sz w:val="24"/>
              </w:rPr>
            </w:pPr>
            <w:r w:rsidRPr="00850A2F">
              <w:rPr>
                <w:rFonts w:eastAsia="Times New Roman" w:cs="Arial"/>
                <w:sz w:val="24"/>
              </w:rPr>
              <w:t>147</w:t>
            </w:r>
          </w:p>
        </w:tc>
        <w:tc>
          <w:tcPr>
            <w:tcW w:w="1438" w:type="dxa"/>
            <w:tcBorders>
              <w:top w:val="nil"/>
              <w:left w:val="nil"/>
              <w:bottom w:val="single" w:sz="8" w:space="0" w:color="auto"/>
              <w:right w:val="single" w:sz="8" w:space="0" w:color="auto"/>
            </w:tcBorders>
          </w:tcPr>
          <w:p w:rsidR="00D85EFA" w:rsidRPr="00850A2F" w:rsidRDefault="00D85EFA">
            <w:pPr>
              <w:pStyle w:val="Tabletext"/>
              <w:spacing w:before="0" w:after="0" w:line="276" w:lineRule="auto"/>
              <w:rPr>
                <w:rFonts w:eastAsia="Times New Roman" w:cs="Arial"/>
                <w:sz w:val="24"/>
              </w:rPr>
            </w:pPr>
            <w:r w:rsidRPr="00850A2F">
              <w:rPr>
                <w:rFonts w:eastAsia="Times New Roman" w:cs="Arial"/>
                <w:sz w:val="24"/>
              </w:rPr>
              <w:t>146</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Long term hire (Enterprise)</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4</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spacing w:line="276" w:lineRule="auto"/>
              <w:rPr>
                <w:rFonts w:eastAsiaTheme="minorHAnsi" w:cs="Arial"/>
              </w:rPr>
            </w:pPr>
            <w:r w:rsidRPr="00850A2F">
              <w:rPr>
                <w:rFonts w:cs="Arial"/>
              </w:rPr>
              <w:t>30</w:t>
            </w:r>
          </w:p>
        </w:tc>
        <w:tc>
          <w:tcPr>
            <w:tcW w:w="1524" w:type="dxa"/>
            <w:tcBorders>
              <w:top w:val="nil"/>
              <w:left w:val="nil"/>
              <w:bottom w:val="single" w:sz="8" w:space="0" w:color="auto"/>
              <w:right w:val="single" w:sz="8" w:space="0" w:color="auto"/>
            </w:tcBorders>
            <w:hideMark/>
          </w:tcPr>
          <w:p w:rsidR="00D85EFA" w:rsidRPr="00850A2F" w:rsidRDefault="00D85EFA">
            <w:pPr>
              <w:spacing w:line="276" w:lineRule="auto"/>
              <w:rPr>
                <w:rFonts w:eastAsiaTheme="minorHAnsi" w:cs="Arial"/>
              </w:rPr>
            </w:pPr>
            <w:r w:rsidRPr="00850A2F">
              <w:rPr>
                <w:rFonts w:cs="Arial"/>
              </w:rPr>
              <w:t>38</w:t>
            </w:r>
          </w:p>
        </w:tc>
        <w:tc>
          <w:tcPr>
            <w:tcW w:w="1438" w:type="dxa"/>
            <w:tcBorders>
              <w:top w:val="nil"/>
              <w:left w:val="nil"/>
              <w:bottom w:val="single" w:sz="8" w:space="0" w:color="auto"/>
              <w:right w:val="single" w:sz="8" w:space="0" w:color="auto"/>
            </w:tcBorders>
          </w:tcPr>
          <w:p w:rsidR="00D85EFA" w:rsidRPr="00850A2F" w:rsidRDefault="00D85EFA">
            <w:pPr>
              <w:spacing w:line="276" w:lineRule="auto"/>
              <w:rPr>
                <w:rFonts w:cs="Arial"/>
              </w:rPr>
            </w:pPr>
            <w:r w:rsidRPr="00850A2F">
              <w:rPr>
                <w:rFonts w:cs="Arial"/>
              </w:rPr>
              <w:t>46</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Total</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276</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spacing w:line="276" w:lineRule="auto"/>
              <w:rPr>
                <w:rFonts w:eastAsiaTheme="minorHAnsi" w:cs="Arial"/>
              </w:rPr>
            </w:pPr>
            <w:r w:rsidRPr="00850A2F">
              <w:rPr>
                <w:rFonts w:cs="Arial"/>
              </w:rPr>
              <w:t>277</w:t>
            </w:r>
          </w:p>
        </w:tc>
        <w:tc>
          <w:tcPr>
            <w:tcW w:w="1524" w:type="dxa"/>
            <w:tcBorders>
              <w:top w:val="nil"/>
              <w:left w:val="nil"/>
              <w:bottom w:val="single" w:sz="8" w:space="0" w:color="auto"/>
              <w:right w:val="single" w:sz="8" w:space="0" w:color="auto"/>
            </w:tcBorders>
          </w:tcPr>
          <w:p w:rsidR="00D85EFA" w:rsidRPr="00850A2F" w:rsidRDefault="00D85EFA">
            <w:pPr>
              <w:spacing w:line="276" w:lineRule="auto"/>
              <w:rPr>
                <w:rFonts w:eastAsiaTheme="minorHAnsi" w:cs="Arial"/>
              </w:rPr>
            </w:pPr>
            <w:r w:rsidRPr="00850A2F">
              <w:rPr>
                <w:rFonts w:eastAsiaTheme="minorHAnsi" w:cs="Arial"/>
              </w:rPr>
              <w:t>279</w:t>
            </w:r>
          </w:p>
        </w:tc>
        <w:tc>
          <w:tcPr>
            <w:tcW w:w="1438" w:type="dxa"/>
            <w:tcBorders>
              <w:top w:val="nil"/>
              <w:left w:val="nil"/>
              <w:bottom w:val="single" w:sz="8" w:space="0" w:color="auto"/>
              <w:right w:val="single" w:sz="8" w:space="0" w:color="auto"/>
            </w:tcBorders>
          </w:tcPr>
          <w:p w:rsidR="00D85EFA" w:rsidRPr="00850A2F" w:rsidRDefault="00D85EFA">
            <w:pPr>
              <w:spacing w:line="276" w:lineRule="auto"/>
              <w:rPr>
                <w:rFonts w:eastAsiaTheme="minorHAnsi" w:cs="Arial"/>
              </w:rPr>
            </w:pPr>
            <w:r w:rsidRPr="00850A2F">
              <w:rPr>
                <w:rFonts w:eastAsiaTheme="minorHAnsi" w:cs="Arial"/>
              </w:rPr>
              <w:t>289</w:t>
            </w:r>
          </w:p>
        </w:tc>
      </w:tr>
      <w:tr w:rsidR="00D85EFA" w:rsidRPr="00850A2F" w:rsidTr="00D85EFA">
        <w:trPr>
          <w:jc w:val="center"/>
        </w:trPr>
        <w:tc>
          <w:tcPr>
            <w:tcW w:w="65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heading"/>
              <w:spacing w:before="0" w:after="0" w:line="276" w:lineRule="auto"/>
              <w:jc w:val="left"/>
              <w:rPr>
                <w:rFonts w:ascii="Arial" w:hAnsi="Arial"/>
                <w:bCs/>
                <w:color w:val="auto"/>
                <w:sz w:val="24"/>
              </w:rPr>
            </w:pPr>
          </w:p>
        </w:tc>
        <w:tc>
          <w:tcPr>
            <w:tcW w:w="1524"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c>
          <w:tcPr>
            <w:tcW w:w="1438"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r>
      <w:tr w:rsidR="00D85EFA" w:rsidRPr="00850A2F" w:rsidTr="00D85EFA">
        <w:trPr>
          <w:jc w:val="center"/>
        </w:trPr>
        <w:tc>
          <w:tcPr>
            <w:tcW w:w="65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heading"/>
              <w:spacing w:before="0" w:after="0" w:line="276" w:lineRule="auto"/>
              <w:jc w:val="left"/>
              <w:rPr>
                <w:rFonts w:ascii="Arial" w:hAnsi="Arial"/>
                <w:color w:val="auto"/>
                <w:sz w:val="24"/>
              </w:rPr>
            </w:pPr>
            <w:r w:rsidRPr="00850A2F">
              <w:rPr>
                <w:rFonts w:ascii="Arial" w:hAnsi="Arial"/>
                <w:bCs/>
                <w:color w:val="auto"/>
                <w:sz w:val="24"/>
              </w:rPr>
              <w:t>Age (% less than 5 years old)</w:t>
            </w:r>
          </w:p>
        </w:tc>
        <w:tc>
          <w:tcPr>
            <w:tcW w:w="1524"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c>
          <w:tcPr>
            <w:tcW w:w="1438"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All Vehicles:</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43</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83.3</w:t>
            </w:r>
          </w:p>
        </w:tc>
        <w:tc>
          <w:tcPr>
            <w:tcW w:w="1524" w:type="dxa"/>
            <w:tcBorders>
              <w:top w:val="nil"/>
              <w:left w:val="nil"/>
              <w:bottom w:val="single" w:sz="8" w:space="0" w:color="auto"/>
              <w:right w:val="single" w:sz="8" w:space="0" w:color="auto"/>
            </w:tcBorders>
          </w:tcPr>
          <w:p w:rsidR="00D85EFA" w:rsidRPr="00850A2F" w:rsidRDefault="00D85EFA">
            <w:pPr>
              <w:pStyle w:val="Tabletext"/>
              <w:spacing w:before="0" w:after="0" w:line="276" w:lineRule="auto"/>
              <w:rPr>
                <w:rFonts w:eastAsia="Times New Roman" w:cs="Arial"/>
                <w:sz w:val="24"/>
              </w:rPr>
            </w:pPr>
          </w:p>
        </w:tc>
        <w:tc>
          <w:tcPr>
            <w:tcW w:w="1438" w:type="dxa"/>
            <w:tcBorders>
              <w:top w:val="nil"/>
              <w:left w:val="nil"/>
              <w:bottom w:val="single" w:sz="8" w:space="0" w:color="auto"/>
              <w:right w:val="single" w:sz="8" w:space="0" w:color="auto"/>
            </w:tcBorders>
          </w:tcPr>
          <w:p w:rsidR="00D85EFA" w:rsidRPr="00850A2F" w:rsidRDefault="00B926B9">
            <w:pPr>
              <w:pStyle w:val="Tabletext"/>
              <w:spacing w:before="0" w:after="0" w:line="276" w:lineRule="auto"/>
              <w:rPr>
                <w:rFonts w:eastAsia="Times New Roman" w:cs="Arial"/>
                <w:sz w:val="24"/>
              </w:rPr>
            </w:pPr>
            <w:r w:rsidRPr="00850A2F">
              <w:rPr>
                <w:rFonts w:eastAsia="Times New Roman" w:cs="Arial"/>
                <w:sz w:val="24"/>
              </w:rPr>
              <w:t>74.8</w:t>
            </w:r>
          </w:p>
        </w:tc>
      </w:tr>
      <w:tr w:rsidR="00D85EFA" w:rsidRPr="00850A2F" w:rsidTr="00D85EFA">
        <w:trPr>
          <w:jc w:val="center"/>
        </w:trPr>
        <w:tc>
          <w:tcPr>
            <w:tcW w:w="65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heading"/>
              <w:spacing w:before="0" w:after="0" w:line="276" w:lineRule="auto"/>
              <w:jc w:val="left"/>
              <w:rPr>
                <w:rFonts w:ascii="Arial" w:hAnsi="Arial"/>
                <w:bCs/>
                <w:color w:val="auto"/>
                <w:sz w:val="24"/>
              </w:rPr>
            </w:pPr>
          </w:p>
        </w:tc>
        <w:tc>
          <w:tcPr>
            <w:tcW w:w="1524"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c>
          <w:tcPr>
            <w:tcW w:w="1438"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r>
      <w:tr w:rsidR="00D85EFA" w:rsidRPr="00850A2F" w:rsidTr="00D85EFA">
        <w:trPr>
          <w:jc w:val="center"/>
        </w:trPr>
        <w:tc>
          <w:tcPr>
            <w:tcW w:w="65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heading"/>
              <w:spacing w:before="0" w:after="0" w:line="276" w:lineRule="auto"/>
              <w:jc w:val="left"/>
              <w:rPr>
                <w:rFonts w:ascii="Arial" w:hAnsi="Arial"/>
                <w:color w:val="auto"/>
                <w:sz w:val="24"/>
              </w:rPr>
            </w:pPr>
            <w:r w:rsidRPr="00850A2F">
              <w:rPr>
                <w:rFonts w:ascii="Arial" w:hAnsi="Arial"/>
                <w:bCs/>
                <w:color w:val="auto"/>
                <w:sz w:val="24"/>
              </w:rPr>
              <w:t>Mileage (average per vehicle)</w:t>
            </w:r>
          </w:p>
        </w:tc>
        <w:tc>
          <w:tcPr>
            <w:tcW w:w="1524"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c>
          <w:tcPr>
            <w:tcW w:w="1438"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Owned</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10473</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spacing w:line="276" w:lineRule="auto"/>
              <w:rPr>
                <w:rFonts w:eastAsiaTheme="minorHAnsi" w:cs="Arial"/>
              </w:rPr>
            </w:pPr>
            <w:r w:rsidRPr="00850A2F">
              <w:rPr>
                <w:rFonts w:cs="Arial"/>
              </w:rPr>
              <w:t>9971</w:t>
            </w:r>
          </w:p>
        </w:tc>
        <w:tc>
          <w:tcPr>
            <w:tcW w:w="1524" w:type="dxa"/>
            <w:tcBorders>
              <w:top w:val="nil"/>
              <w:left w:val="nil"/>
              <w:bottom w:val="single" w:sz="8" w:space="0" w:color="auto"/>
              <w:right w:val="single" w:sz="8" w:space="0" w:color="auto"/>
            </w:tcBorders>
            <w:hideMark/>
          </w:tcPr>
          <w:p w:rsidR="00D85EFA" w:rsidRPr="00850A2F" w:rsidRDefault="00D85EFA">
            <w:pPr>
              <w:spacing w:line="276" w:lineRule="auto"/>
              <w:rPr>
                <w:rFonts w:eastAsiaTheme="minorHAnsi" w:cs="Arial"/>
              </w:rPr>
            </w:pPr>
            <w:r w:rsidRPr="00850A2F">
              <w:rPr>
                <w:rFonts w:cs="Arial"/>
              </w:rPr>
              <w:t>9083</w:t>
            </w:r>
          </w:p>
        </w:tc>
        <w:tc>
          <w:tcPr>
            <w:tcW w:w="1438" w:type="dxa"/>
            <w:tcBorders>
              <w:top w:val="nil"/>
              <w:left w:val="nil"/>
              <w:bottom w:val="single" w:sz="8" w:space="0" w:color="auto"/>
              <w:right w:val="single" w:sz="8" w:space="0" w:color="auto"/>
            </w:tcBorders>
          </w:tcPr>
          <w:p w:rsidR="00D85EFA" w:rsidRPr="00850A2F" w:rsidRDefault="00D85EFA">
            <w:pPr>
              <w:spacing w:line="276" w:lineRule="auto"/>
              <w:rPr>
                <w:rFonts w:cs="Arial"/>
              </w:rPr>
            </w:pPr>
            <w:r w:rsidRPr="00850A2F">
              <w:rPr>
                <w:rFonts w:cs="Arial"/>
              </w:rPr>
              <w:t>9226.6</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Leased</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14842</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spacing w:line="276" w:lineRule="auto"/>
              <w:rPr>
                <w:rFonts w:eastAsiaTheme="minorHAnsi" w:cs="Arial"/>
              </w:rPr>
            </w:pPr>
            <w:r w:rsidRPr="00850A2F">
              <w:rPr>
                <w:rFonts w:cs="Arial"/>
              </w:rPr>
              <w:t>8948</w:t>
            </w:r>
          </w:p>
        </w:tc>
        <w:tc>
          <w:tcPr>
            <w:tcW w:w="1524" w:type="dxa"/>
            <w:tcBorders>
              <w:top w:val="nil"/>
              <w:left w:val="nil"/>
              <w:bottom w:val="single" w:sz="8" w:space="0" w:color="auto"/>
              <w:right w:val="single" w:sz="8" w:space="0" w:color="auto"/>
            </w:tcBorders>
            <w:hideMark/>
          </w:tcPr>
          <w:p w:rsidR="00D85EFA" w:rsidRPr="00850A2F" w:rsidRDefault="00D85EFA">
            <w:pPr>
              <w:spacing w:line="276" w:lineRule="auto"/>
              <w:rPr>
                <w:rFonts w:eastAsiaTheme="minorHAnsi" w:cs="Arial"/>
              </w:rPr>
            </w:pPr>
            <w:r w:rsidRPr="00850A2F">
              <w:rPr>
                <w:rFonts w:cs="Arial"/>
              </w:rPr>
              <w:t>11917</w:t>
            </w:r>
          </w:p>
        </w:tc>
        <w:tc>
          <w:tcPr>
            <w:tcW w:w="1438" w:type="dxa"/>
            <w:tcBorders>
              <w:top w:val="nil"/>
              <w:left w:val="nil"/>
              <w:bottom w:val="single" w:sz="8" w:space="0" w:color="auto"/>
              <w:right w:val="single" w:sz="8" w:space="0" w:color="auto"/>
            </w:tcBorders>
          </w:tcPr>
          <w:p w:rsidR="00D85EFA" w:rsidRPr="00850A2F" w:rsidRDefault="00D85EFA">
            <w:pPr>
              <w:spacing w:line="276" w:lineRule="auto"/>
              <w:rPr>
                <w:rFonts w:cs="Arial"/>
              </w:rPr>
            </w:pPr>
            <w:r w:rsidRPr="00850A2F">
              <w:rPr>
                <w:rFonts w:cs="Arial"/>
              </w:rPr>
              <w:t>16558.6</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highlight w:val="yellow"/>
              </w:rPr>
            </w:pPr>
            <w:r w:rsidRPr="00850A2F">
              <w:rPr>
                <w:rFonts w:cs="Arial"/>
                <w:b/>
                <w:sz w:val="24"/>
              </w:rPr>
              <w:t>Staff Car Scheme</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8186</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12897</w:t>
            </w:r>
          </w:p>
        </w:tc>
        <w:tc>
          <w:tcPr>
            <w:tcW w:w="1524" w:type="dxa"/>
            <w:tcBorders>
              <w:top w:val="nil"/>
              <w:left w:val="nil"/>
              <w:bottom w:val="single" w:sz="8" w:space="0" w:color="auto"/>
              <w:right w:val="single" w:sz="8" w:space="0" w:color="auto"/>
            </w:tcBorders>
          </w:tcPr>
          <w:p w:rsidR="00351713" w:rsidRPr="00850A2F" w:rsidRDefault="00351713">
            <w:pPr>
              <w:pStyle w:val="Tabletext"/>
              <w:spacing w:before="0" w:after="0" w:line="276" w:lineRule="auto"/>
              <w:rPr>
                <w:rFonts w:eastAsia="Times New Roman" w:cs="Arial"/>
                <w:sz w:val="24"/>
              </w:rPr>
            </w:pPr>
            <w:r w:rsidRPr="00850A2F">
              <w:rPr>
                <w:rFonts w:eastAsia="Times New Roman" w:cs="Arial"/>
                <w:sz w:val="24"/>
              </w:rPr>
              <w:t>13038.5</w:t>
            </w:r>
          </w:p>
        </w:tc>
        <w:tc>
          <w:tcPr>
            <w:tcW w:w="1438" w:type="dxa"/>
            <w:tcBorders>
              <w:top w:val="nil"/>
              <w:left w:val="nil"/>
              <w:bottom w:val="single" w:sz="8" w:space="0" w:color="auto"/>
              <w:right w:val="single" w:sz="8" w:space="0" w:color="auto"/>
            </w:tcBorders>
          </w:tcPr>
          <w:p w:rsidR="00D85EFA" w:rsidRPr="00850A2F" w:rsidRDefault="00351713">
            <w:pPr>
              <w:pStyle w:val="Tabletext"/>
              <w:spacing w:before="0" w:after="0" w:line="276" w:lineRule="auto"/>
              <w:rPr>
                <w:rFonts w:eastAsia="Times New Roman" w:cs="Arial"/>
                <w:sz w:val="24"/>
              </w:rPr>
            </w:pPr>
            <w:r w:rsidRPr="00850A2F">
              <w:rPr>
                <w:rFonts w:eastAsia="Times New Roman" w:cs="Arial"/>
                <w:sz w:val="24"/>
              </w:rPr>
              <w:t>12955.9</w:t>
            </w:r>
          </w:p>
        </w:tc>
      </w:tr>
      <w:tr w:rsidR="00D85EFA" w:rsidRPr="00850A2F" w:rsidTr="00D85EFA">
        <w:trPr>
          <w:jc w:val="center"/>
        </w:trPr>
        <w:tc>
          <w:tcPr>
            <w:tcW w:w="65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heading"/>
              <w:spacing w:before="0" w:after="0" w:line="276" w:lineRule="auto"/>
              <w:jc w:val="left"/>
              <w:rPr>
                <w:rFonts w:ascii="Arial" w:hAnsi="Arial"/>
                <w:bCs/>
                <w:color w:val="auto"/>
                <w:sz w:val="24"/>
              </w:rPr>
            </w:pPr>
          </w:p>
        </w:tc>
        <w:tc>
          <w:tcPr>
            <w:tcW w:w="1524"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c>
          <w:tcPr>
            <w:tcW w:w="1438"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r>
      <w:tr w:rsidR="00D85EFA" w:rsidRPr="00850A2F" w:rsidTr="00D85EFA">
        <w:trPr>
          <w:jc w:val="center"/>
        </w:trPr>
        <w:tc>
          <w:tcPr>
            <w:tcW w:w="65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heading"/>
              <w:spacing w:before="0" w:after="0" w:line="276" w:lineRule="auto"/>
              <w:jc w:val="left"/>
              <w:rPr>
                <w:rFonts w:ascii="Arial" w:hAnsi="Arial"/>
                <w:color w:val="auto"/>
                <w:sz w:val="24"/>
              </w:rPr>
            </w:pPr>
            <w:r w:rsidRPr="00850A2F">
              <w:rPr>
                <w:rFonts w:ascii="Arial" w:hAnsi="Arial"/>
                <w:bCs/>
                <w:color w:val="auto"/>
                <w:sz w:val="24"/>
              </w:rPr>
              <w:t>Fuel Type (percentage)</w:t>
            </w:r>
          </w:p>
        </w:tc>
        <w:tc>
          <w:tcPr>
            <w:tcW w:w="1524"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c>
          <w:tcPr>
            <w:tcW w:w="1438" w:type="dxa"/>
            <w:tcBorders>
              <w:top w:val="nil"/>
              <w:left w:val="nil"/>
              <w:bottom w:val="single" w:sz="8" w:space="0" w:color="auto"/>
              <w:right w:val="single" w:sz="8" w:space="0" w:color="auto"/>
            </w:tcBorders>
          </w:tcPr>
          <w:p w:rsidR="00D85EFA" w:rsidRPr="00850A2F" w:rsidRDefault="00D85EFA">
            <w:pPr>
              <w:pStyle w:val="Tableheading"/>
              <w:spacing w:before="0" w:after="0" w:line="276" w:lineRule="auto"/>
              <w:jc w:val="left"/>
              <w:rPr>
                <w:rFonts w:ascii="Arial" w:hAnsi="Arial"/>
                <w:b w:val="0"/>
                <w:color w:val="auto"/>
                <w:sz w:val="24"/>
              </w:rPr>
            </w:pP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Petrol</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15</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46</w:t>
            </w:r>
          </w:p>
        </w:tc>
        <w:tc>
          <w:tcPr>
            <w:tcW w:w="1524" w:type="dxa"/>
            <w:tcBorders>
              <w:top w:val="nil"/>
              <w:left w:val="nil"/>
              <w:bottom w:val="single" w:sz="8" w:space="0" w:color="auto"/>
              <w:right w:val="single" w:sz="8" w:space="0" w:color="auto"/>
            </w:tcBorders>
            <w:hideMark/>
          </w:tcPr>
          <w:p w:rsidR="00D85EFA" w:rsidRPr="00850A2F" w:rsidRDefault="00B926B9">
            <w:pPr>
              <w:pStyle w:val="Tabletext"/>
              <w:spacing w:before="0" w:after="0" w:line="276" w:lineRule="auto"/>
              <w:rPr>
                <w:rFonts w:eastAsia="Times New Roman" w:cs="Arial"/>
                <w:sz w:val="24"/>
              </w:rPr>
            </w:pPr>
            <w:r w:rsidRPr="00850A2F">
              <w:rPr>
                <w:rFonts w:eastAsia="Times New Roman" w:cs="Arial"/>
                <w:sz w:val="24"/>
              </w:rPr>
              <w:t>14</w:t>
            </w:r>
          </w:p>
        </w:tc>
        <w:tc>
          <w:tcPr>
            <w:tcW w:w="1438" w:type="dxa"/>
            <w:tcBorders>
              <w:top w:val="nil"/>
              <w:left w:val="nil"/>
              <w:bottom w:val="single" w:sz="8" w:space="0" w:color="auto"/>
              <w:right w:val="single" w:sz="8" w:space="0" w:color="auto"/>
            </w:tcBorders>
          </w:tcPr>
          <w:p w:rsidR="00D85EFA" w:rsidRPr="00850A2F" w:rsidRDefault="00B926B9">
            <w:pPr>
              <w:pStyle w:val="Tabletext"/>
              <w:spacing w:before="0" w:after="0" w:line="276" w:lineRule="auto"/>
              <w:rPr>
                <w:rFonts w:cs="Arial"/>
                <w:sz w:val="24"/>
              </w:rPr>
            </w:pPr>
            <w:r w:rsidRPr="00850A2F">
              <w:rPr>
                <w:rFonts w:cs="Arial"/>
                <w:sz w:val="24"/>
              </w:rPr>
              <w:t>15.4</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Diesel</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82</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52</w:t>
            </w:r>
          </w:p>
        </w:tc>
        <w:tc>
          <w:tcPr>
            <w:tcW w:w="1524" w:type="dxa"/>
            <w:tcBorders>
              <w:top w:val="nil"/>
              <w:left w:val="nil"/>
              <w:bottom w:val="single" w:sz="8" w:space="0" w:color="auto"/>
              <w:right w:val="single" w:sz="8" w:space="0" w:color="auto"/>
            </w:tcBorders>
            <w:hideMark/>
          </w:tcPr>
          <w:p w:rsidR="00D85EFA" w:rsidRPr="00850A2F" w:rsidRDefault="00A4529B">
            <w:pPr>
              <w:pStyle w:val="Tabletext"/>
              <w:spacing w:before="0" w:after="0" w:line="276" w:lineRule="auto"/>
              <w:rPr>
                <w:rFonts w:eastAsia="Times New Roman" w:cs="Arial"/>
                <w:sz w:val="24"/>
              </w:rPr>
            </w:pPr>
            <w:r>
              <w:rPr>
                <w:rFonts w:cs="Arial"/>
                <w:sz w:val="24"/>
              </w:rPr>
              <w:t>76</w:t>
            </w:r>
          </w:p>
        </w:tc>
        <w:tc>
          <w:tcPr>
            <w:tcW w:w="1438" w:type="dxa"/>
            <w:tcBorders>
              <w:top w:val="nil"/>
              <w:left w:val="nil"/>
              <w:bottom w:val="single" w:sz="8" w:space="0" w:color="auto"/>
              <w:right w:val="single" w:sz="8" w:space="0" w:color="auto"/>
            </w:tcBorders>
          </w:tcPr>
          <w:p w:rsidR="00D85EFA" w:rsidRPr="00850A2F" w:rsidRDefault="00B926B9" w:rsidP="00351713">
            <w:pPr>
              <w:pStyle w:val="Tabletext"/>
              <w:spacing w:before="0" w:after="0" w:line="276" w:lineRule="auto"/>
              <w:rPr>
                <w:rFonts w:cs="Arial"/>
                <w:sz w:val="24"/>
              </w:rPr>
            </w:pPr>
            <w:r w:rsidRPr="00850A2F">
              <w:rPr>
                <w:rFonts w:cs="Arial"/>
                <w:sz w:val="24"/>
              </w:rPr>
              <w:t>79.4</w:t>
            </w:r>
          </w:p>
        </w:tc>
      </w:tr>
      <w:tr w:rsidR="00D85EFA" w:rsidRPr="00850A2F" w:rsidTr="00D85EFA">
        <w:trPr>
          <w:jc w:val="center"/>
        </w:trPr>
        <w:tc>
          <w:tcPr>
            <w:tcW w:w="3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b/>
                <w:sz w:val="24"/>
              </w:rPr>
            </w:pPr>
            <w:r w:rsidRPr="00850A2F">
              <w:rPr>
                <w:rFonts w:cs="Arial"/>
                <w:b/>
                <w:sz w:val="24"/>
              </w:rPr>
              <w:t>Alternative (state type(s)): Petrol/Electric</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3</w:t>
            </w:r>
          </w:p>
        </w:tc>
        <w:tc>
          <w:tcPr>
            <w:tcW w:w="1543" w:type="dxa"/>
            <w:tcBorders>
              <w:top w:val="nil"/>
              <w:left w:val="nil"/>
              <w:bottom w:val="single" w:sz="8" w:space="0" w:color="auto"/>
              <w:right w:val="single" w:sz="8" w:space="0" w:color="auto"/>
            </w:tcBorders>
            <w:tcMar>
              <w:top w:w="0" w:type="dxa"/>
              <w:left w:w="108" w:type="dxa"/>
              <w:bottom w:w="0" w:type="dxa"/>
              <w:right w:w="108" w:type="dxa"/>
            </w:tcMar>
            <w:hideMark/>
          </w:tcPr>
          <w:p w:rsidR="00D85EFA" w:rsidRPr="00850A2F" w:rsidRDefault="00D85EFA">
            <w:pPr>
              <w:pStyle w:val="Tabletext"/>
              <w:spacing w:before="0" w:after="0" w:line="276" w:lineRule="auto"/>
              <w:rPr>
                <w:rFonts w:eastAsia="Times New Roman" w:cs="Arial"/>
                <w:sz w:val="24"/>
              </w:rPr>
            </w:pPr>
            <w:r w:rsidRPr="00850A2F">
              <w:rPr>
                <w:rFonts w:cs="Arial"/>
                <w:sz w:val="24"/>
              </w:rPr>
              <w:t>3</w:t>
            </w:r>
          </w:p>
        </w:tc>
        <w:tc>
          <w:tcPr>
            <w:tcW w:w="1524" w:type="dxa"/>
            <w:tcBorders>
              <w:top w:val="nil"/>
              <w:left w:val="nil"/>
              <w:bottom w:val="single" w:sz="8" w:space="0" w:color="auto"/>
              <w:right w:val="single" w:sz="8" w:space="0" w:color="auto"/>
            </w:tcBorders>
            <w:hideMark/>
          </w:tcPr>
          <w:p w:rsidR="00D85EFA" w:rsidRPr="00850A2F" w:rsidRDefault="00D85EFA">
            <w:pPr>
              <w:pStyle w:val="Tabletext"/>
              <w:spacing w:before="0" w:after="0" w:line="276" w:lineRule="auto"/>
              <w:rPr>
                <w:rFonts w:eastAsia="Times New Roman" w:cs="Arial"/>
                <w:sz w:val="24"/>
              </w:rPr>
            </w:pPr>
            <w:r w:rsidRPr="00850A2F">
              <w:rPr>
                <w:rFonts w:cs="Arial"/>
                <w:sz w:val="24"/>
              </w:rPr>
              <w:t>2</w:t>
            </w:r>
          </w:p>
        </w:tc>
        <w:tc>
          <w:tcPr>
            <w:tcW w:w="1438" w:type="dxa"/>
            <w:tcBorders>
              <w:top w:val="nil"/>
              <w:left w:val="nil"/>
              <w:bottom w:val="single" w:sz="8" w:space="0" w:color="auto"/>
              <w:right w:val="single" w:sz="8" w:space="0" w:color="auto"/>
            </w:tcBorders>
          </w:tcPr>
          <w:p w:rsidR="00D85EFA" w:rsidRPr="00850A2F" w:rsidRDefault="00B926B9">
            <w:pPr>
              <w:pStyle w:val="Tabletext"/>
              <w:spacing w:before="0" w:after="0" w:line="276" w:lineRule="auto"/>
              <w:rPr>
                <w:rFonts w:cs="Arial"/>
                <w:sz w:val="24"/>
              </w:rPr>
            </w:pPr>
            <w:r w:rsidRPr="00850A2F">
              <w:rPr>
                <w:rFonts w:cs="Arial"/>
                <w:sz w:val="24"/>
              </w:rPr>
              <w:t>5.1</w:t>
            </w:r>
          </w:p>
        </w:tc>
      </w:tr>
    </w:tbl>
    <w:p w:rsidR="004E29DE" w:rsidRPr="00675795" w:rsidRDefault="004E29DE" w:rsidP="00F77FED">
      <w:pPr>
        <w:spacing w:after="200" w:line="276" w:lineRule="auto"/>
        <w:rPr>
          <w:b/>
          <w:color w:val="FF0000"/>
          <w:sz w:val="28"/>
          <w:szCs w:val="28"/>
        </w:rPr>
      </w:pPr>
    </w:p>
    <w:p w:rsidR="004E29DE" w:rsidRPr="00675795" w:rsidRDefault="004E29DE" w:rsidP="00F77FED">
      <w:pPr>
        <w:spacing w:after="200" w:line="276" w:lineRule="auto"/>
        <w:rPr>
          <w:b/>
          <w:color w:val="FF0000"/>
          <w:sz w:val="28"/>
          <w:szCs w:val="28"/>
        </w:rPr>
      </w:pPr>
    </w:p>
    <w:p w:rsidR="004E29DE" w:rsidRPr="00675795" w:rsidRDefault="00A4529B" w:rsidP="00F77FED">
      <w:pPr>
        <w:spacing w:after="200" w:line="276" w:lineRule="auto"/>
        <w:rPr>
          <w:b/>
          <w:color w:val="FF0000"/>
          <w:sz w:val="28"/>
          <w:szCs w:val="28"/>
        </w:rPr>
      </w:pPr>
      <w:r w:rsidRPr="00A4529B">
        <w:rPr>
          <w:b/>
          <w:noProof/>
          <w:color w:val="FF0000"/>
          <w:sz w:val="28"/>
          <w:szCs w:val="28"/>
          <w:lang w:eastAsia="en-GB"/>
        </w:rPr>
        <w:lastRenderedPageBreak/>
        <w:drawing>
          <wp:inline distT="0" distB="0" distL="0" distR="0">
            <wp:extent cx="5802181" cy="2691829"/>
            <wp:effectExtent l="19050" t="0" r="27119"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4529B" w:rsidRDefault="00A4529B" w:rsidP="00F77FED">
      <w:pPr>
        <w:spacing w:after="200" w:line="276" w:lineRule="auto"/>
        <w:rPr>
          <w:b/>
          <w:color w:val="FF0000"/>
          <w:sz w:val="28"/>
          <w:szCs w:val="28"/>
        </w:rPr>
      </w:pPr>
      <w:r w:rsidRPr="00A4529B">
        <w:rPr>
          <w:b/>
          <w:noProof/>
          <w:color w:val="FF0000"/>
          <w:sz w:val="28"/>
          <w:szCs w:val="28"/>
          <w:lang w:eastAsia="en-GB"/>
        </w:rPr>
        <w:drawing>
          <wp:inline distT="0" distB="0" distL="0" distR="0">
            <wp:extent cx="5806397" cy="2699563"/>
            <wp:effectExtent l="19050" t="0" r="22903" b="5537"/>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4529B" w:rsidRPr="00675795" w:rsidRDefault="00A4529B" w:rsidP="00F77FED">
      <w:pPr>
        <w:spacing w:after="200" w:line="276" w:lineRule="auto"/>
        <w:rPr>
          <w:b/>
          <w:color w:val="FF0000"/>
          <w:sz w:val="28"/>
          <w:szCs w:val="28"/>
        </w:rPr>
        <w:sectPr w:rsidR="00A4529B" w:rsidRPr="00675795" w:rsidSect="00A73EFD">
          <w:headerReference w:type="even" r:id="rId26"/>
          <w:headerReference w:type="default" r:id="rId27"/>
          <w:headerReference w:type="first" r:id="rId28"/>
          <w:pgSz w:w="11906" w:h="16838"/>
          <w:pgMar w:top="1440" w:right="1440" w:bottom="1440" w:left="1440" w:header="720" w:footer="720" w:gutter="0"/>
          <w:cols w:space="720"/>
          <w:docGrid w:linePitch="360"/>
        </w:sectPr>
      </w:pPr>
      <w:r w:rsidRPr="00A4529B">
        <w:rPr>
          <w:b/>
          <w:noProof/>
          <w:color w:val="FF0000"/>
          <w:sz w:val="28"/>
          <w:szCs w:val="28"/>
          <w:lang w:eastAsia="en-GB"/>
        </w:rPr>
        <w:drawing>
          <wp:inline distT="0" distB="0" distL="0" distR="0">
            <wp:extent cx="5804086" cy="2543546"/>
            <wp:effectExtent l="19050" t="0" r="25214" b="9154"/>
            <wp:docPr id="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50A2F" w:rsidRPr="00850A2F" w:rsidRDefault="4D24B573" w:rsidP="4D24B573">
      <w:pPr>
        <w:pStyle w:val="bullet"/>
        <w:numPr>
          <w:ilvl w:val="0"/>
          <w:numId w:val="0"/>
        </w:numPr>
        <w:spacing w:after="0"/>
        <w:jc w:val="both"/>
        <w:rPr>
          <w:rFonts w:cs="Arial"/>
          <w:color w:val="FF0000"/>
        </w:rPr>
      </w:pPr>
      <w:r>
        <w:lastRenderedPageBreak/>
        <w:t>The   total mileage for NHS Fife fleet vehicles has decreased by 9.5k miles.  The efficiency of vehicles in terms of miles travelled per gallon of fuel consumed has remained consistent with last year.  There is also 315235 miles included as a result of using the Enterprise Car Club vehicles, which has shown a corresponding reduction in staff using their own personal cars for NHS business.</w:t>
      </w:r>
    </w:p>
    <w:p w:rsidR="009206B5" w:rsidRPr="00850A2F" w:rsidRDefault="009206B5" w:rsidP="009206B5">
      <w:pPr>
        <w:pStyle w:val="bullet"/>
        <w:numPr>
          <w:ilvl w:val="0"/>
          <w:numId w:val="0"/>
        </w:numPr>
        <w:spacing w:after="0"/>
        <w:jc w:val="both"/>
      </w:pPr>
    </w:p>
    <w:p w:rsidR="004E29DE" w:rsidRPr="00850A2F" w:rsidRDefault="004E29DE" w:rsidP="009206B5">
      <w:pPr>
        <w:pStyle w:val="bullet"/>
        <w:numPr>
          <w:ilvl w:val="0"/>
          <w:numId w:val="0"/>
        </w:numPr>
        <w:spacing w:after="0"/>
        <w:jc w:val="both"/>
        <w:rPr>
          <w:b/>
          <w:bCs/>
        </w:rPr>
      </w:pPr>
    </w:p>
    <w:p w:rsidR="009206B5" w:rsidRPr="00850A2F" w:rsidRDefault="009206B5" w:rsidP="009206B5">
      <w:pPr>
        <w:pStyle w:val="bullet"/>
        <w:numPr>
          <w:ilvl w:val="0"/>
          <w:numId w:val="0"/>
        </w:numPr>
        <w:spacing w:after="0"/>
        <w:jc w:val="both"/>
        <w:rPr>
          <w:b/>
          <w:bCs/>
        </w:rPr>
      </w:pPr>
      <w:r w:rsidRPr="00850A2F">
        <w:rPr>
          <w:b/>
          <w:bCs/>
        </w:rPr>
        <w:t>3.7.2 Condition &amp; Performance</w:t>
      </w:r>
    </w:p>
    <w:p w:rsidR="009206B5" w:rsidRPr="00850A2F" w:rsidRDefault="009206B5" w:rsidP="009206B5">
      <w:pPr>
        <w:pStyle w:val="bullet"/>
        <w:numPr>
          <w:ilvl w:val="0"/>
          <w:numId w:val="0"/>
        </w:numPr>
        <w:spacing w:after="0"/>
        <w:jc w:val="both"/>
        <w:rPr>
          <w:b/>
          <w:bCs/>
        </w:rPr>
      </w:pPr>
    </w:p>
    <w:p w:rsidR="009206B5" w:rsidRPr="00850A2F" w:rsidRDefault="4D24B573" w:rsidP="4D24B573">
      <w:pPr>
        <w:pStyle w:val="bullet"/>
        <w:numPr>
          <w:ilvl w:val="0"/>
          <w:numId w:val="0"/>
        </w:numPr>
        <w:spacing w:after="0"/>
        <w:jc w:val="both"/>
      </w:pPr>
      <w:r>
        <w:t>Whist the leased vehicles are routinely replaced at the end of their lease, the owned fleet is becoming increasingly older. The consequence of this is that high maintenance costs are being borne to keep the vehicles mobile.  Lower, fuel efficient vehicles are being operated and our carbon footprint cannot be significantly reduced in the short-term.</w:t>
      </w:r>
    </w:p>
    <w:p w:rsidR="009206B5" w:rsidRPr="00850A2F" w:rsidRDefault="009206B5" w:rsidP="009206B5">
      <w:pPr>
        <w:pStyle w:val="bullet"/>
        <w:numPr>
          <w:ilvl w:val="0"/>
          <w:numId w:val="0"/>
        </w:numPr>
        <w:spacing w:after="0"/>
        <w:ind w:left="720"/>
        <w:jc w:val="both"/>
      </w:pPr>
    </w:p>
    <w:p w:rsidR="009206B5" w:rsidRPr="00850A2F" w:rsidRDefault="4D24B573" w:rsidP="4D24B573">
      <w:pPr>
        <w:pStyle w:val="bullet"/>
        <w:numPr>
          <w:ilvl w:val="0"/>
          <w:numId w:val="0"/>
        </w:numPr>
        <w:jc w:val="both"/>
      </w:pPr>
      <w:r>
        <w:t xml:space="preserve">The Fleet Management System has been replaced with a new Fleet Management System purchased for use throughout the NHS in Scotland.  This, in conjunction with the Vehicle </w:t>
      </w:r>
      <w:proofErr w:type="spellStart"/>
      <w:r>
        <w:t>Telematics</w:t>
      </w:r>
      <w:proofErr w:type="spellEnd"/>
      <w:r>
        <w:t xml:space="preserve"> System, which has also been procured on a national basis will, once implemented, enhance the vehicle, driver and utilisation data available to influence operational and vehicle replacement plans. </w:t>
      </w:r>
    </w:p>
    <w:p w:rsidR="00850A2F" w:rsidRDefault="00850A2F" w:rsidP="009206B5">
      <w:pPr>
        <w:pStyle w:val="bullet"/>
        <w:numPr>
          <w:ilvl w:val="0"/>
          <w:numId w:val="0"/>
        </w:numPr>
        <w:spacing w:after="0"/>
        <w:jc w:val="both"/>
        <w:rPr>
          <w:color w:val="FF0000"/>
        </w:rPr>
      </w:pPr>
    </w:p>
    <w:p w:rsidR="009206B5" w:rsidRPr="00850A2F" w:rsidRDefault="4D24B573" w:rsidP="009206B5">
      <w:pPr>
        <w:pStyle w:val="bullet"/>
        <w:numPr>
          <w:ilvl w:val="0"/>
          <w:numId w:val="0"/>
        </w:numPr>
        <w:spacing w:after="0"/>
        <w:jc w:val="both"/>
      </w:pPr>
      <w:r w:rsidRPr="4D24B573">
        <w:rPr>
          <w:b/>
          <w:bCs/>
        </w:rPr>
        <w:t>3.7.3 Financial Consequences</w:t>
      </w:r>
      <w:r>
        <w:t xml:space="preserve"> </w:t>
      </w:r>
    </w:p>
    <w:p w:rsidR="009206B5" w:rsidRPr="00850A2F" w:rsidRDefault="009206B5" w:rsidP="009206B5">
      <w:pPr>
        <w:pStyle w:val="bullet"/>
        <w:numPr>
          <w:ilvl w:val="0"/>
          <w:numId w:val="0"/>
        </w:numPr>
        <w:spacing w:after="0"/>
        <w:jc w:val="both"/>
      </w:pPr>
    </w:p>
    <w:p w:rsidR="009206B5" w:rsidRPr="00850A2F" w:rsidRDefault="4D24B573" w:rsidP="4D24B573">
      <w:pPr>
        <w:pStyle w:val="bullet"/>
        <w:numPr>
          <w:ilvl w:val="0"/>
          <w:numId w:val="0"/>
        </w:numPr>
        <w:jc w:val="both"/>
      </w:pPr>
      <w:r>
        <w:t xml:space="preserve">There is an ongoing replacement of the leased fleet with the lease costs generally being similar to current costs. The Board spends £188k on current leases per annum.  Routine maintenance of this fleet is included within the lease costs. The replacement cost for the owned fleet of vehicles is in excess of </w:t>
      </w:r>
      <w:r w:rsidRPr="4D24B573">
        <w:rPr>
          <w:rFonts w:eastAsia="Arial" w:cs="Arial"/>
        </w:rPr>
        <w:t xml:space="preserve">£968k. </w:t>
      </w:r>
      <w:r>
        <w:t xml:space="preserve"> During the year, no capital investment was made available for owned fleet replacement.</w:t>
      </w:r>
    </w:p>
    <w:p w:rsidR="009206B5" w:rsidRPr="00850A2F" w:rsidRDefault="4D24B573" w:rsidP="4D24B573">
      <w:pPr>
        <w:pStyle w:val="bullet"/>
        <w:numPr>
          <w:ilvl w:val="0"/>
          <w:numId w:val="0"/>
        </w:numPr>
        <w:jc w:val="both"/>
      </w:pPr>
      <w:r>
        <w:t>Routine maintenance and all mandatory checks are pre-planned 12 months in advance, as recommended by the Driver &amp; Vehicle Standards Agency (DVSA).  Maintenance is carried out by several suppliers, including Fife Council.  All new vehicles remain with franchised approved dealers during the warranty period which is normally 3 years.</w:t>
      </w:r>
    </w:p>
    <w:p w:rsidR="009206B5" w:rsidRPr="00850A2F" w:rsidRDefault="4D24B573" w:rsidP="4D24B573">
      <w:pPr>
        <w:pStyle w:val="bullet"/>
        <w:numPr>
          <w:ilvl w:val="0"/>
          <w:numId w:val="0"/>
        </w:numPr>
        <w:jc w:val="both"/>
      </w:pPr>
      <w:r>
        <w:t>Vehicle maintenance is undertaken in line with the manufacturers recommended time/mileage periods, with a number of passenger carrying minibuses being subject to more frequent inspections.</w:t>
      </w:r>
    </w:p>
    <w:p w:rsidR="009206B5" w:rsidRPr="00850A2F" w:rsidRDefault="009206B5" w:rsidP="00850A2F">
      <w:pPr>
        <w:jc w:val="both"/>
        <w:rPr>
          <w:b/>
          <w:bCs/>
        </w:rPr>
      </w:pPr>
    </w:p>
    <w:p w:rsidR="009206B5" w:rsidRPr="00850A2F" w:rsidRDefault="009206B5" w:rsidP="009206B5">
      <w:pPr>
        <w:jc w:val="both"/>
        <w:rPr>
          <w:b/>
          <w:bCs/>
        </w:rPr>
      </w:pPr>
      <w:r w:rsidRPr="00850A2F">
        <w:rPr>
          <w:b/>
          <w:bCs/>
        </w:rPr>
        <w:t>3.7.5 Recent Initiatives</w:t>
      </w:r>
    </w:p>
    <w:p w:rsidR="009206B5" w:rsidRPr="00850A2F" w:rsidRDefault="009206B5" w:rsidP="009206B5">
      <w:pPr>
        <w:ind w:left="720"/>
        <w:jc w:val="both"/>
      </w:pPr>
    </w:p>
    <w:p w:rsidR="009206B5" w:rsidRDefault="4D24B573" w:rsidP="4D24B573">
      <w:pPr>
        <w:jc w:val="both"/>
      </w:pPr>
      <w:r>
        <w:t>A number of developments have been implemented over the last few years to reduce cost and to contribute to meeting carbon emissions targets.  These include:</w:t>
      </w:r>
    </w:p>
    <w:p w:rsidR="00FA7EED" w:rsidRPr="00850A2F" w:rsidRDefault="00FA7EED" w:rsidP="009206B5">
      <w:pPr>
        <w:ind w:left="720"/>
        <w:jc w:val="both"/>
      </w:pPr>
    </w:p>
    <w:p w:rsidR="00017332" w:rsidRPr="00850A2F" w:rsidRDefault="4D24B573" w:rsidP="00744921">
      <w:pPr>
        <w:pStyle w:val="ListParagraph"/>
        <w:numPr>
          <w:ilvl w:val="0"/>
          <w:numId w:val="8"/>
        </w:numPr>
        <w:tabs>
          <w:tab w:val="clear" w:pos="794"/>
          <w:tab w:val="num" w:pos="1117"/>
        </w:tabs>
        <w:ind w:left="1117"/>
        <w:contextualSpacing w:val="0"/>
        <w:jc w:val="both"/>
      </w:pPr>
      <w:r>
        <w:t>A reduction in large vehicles whereby no large Operator Licence vehicles are now operated.</w:t>
      </w:r>
    </w:p>
    <w:p w:rsidR="00017332" w:rsidRPr="00850A2F" w:rsidRDefault="4D24B573" w:rsidP="00744921">
      <w:pPr>
        <w:pStyle w:val="ListParagraph"/>
        <w:numPr>
          <w:ilvl w:val="0"/>
          <w:numId w:val="8"/>
        </w:numPr>
        <w:tabs>
          <w:tab w:val="clear" w:pos="794"/>
          <w:tab w:val="num" w:pos="1117"/>
        </w:tabs>
        <w:ind w:left="1117"/>
        <w:contextualSpacing w:val="0"/>
        <w:jc w:val="both"/>
      </w:pPr>
      <w:r>
        <w:t>Improved fleet utilisation with corresponding reductions in miles travelled by fleet vehicles.</w:t>
      </w:r>
    </w:p>
    <w:p w:rsidR="00017332" w:rsidRPr="00850A2F" w:rsidRDefault="4D24B573" w:rsidP="00744921">
      <w:pPr>
        <w:pStyle w:val="ListParagraph"/>
        <w:numPr>
          <w:ilvl w:val="0"/>
          <w:numId w:val="8"/>
        </w:numPr>
        <w:tabs>
          <w:tab w:val="clear" w:pos="794"/>
          <w:tab w:val="num" w:pos="1117"/>
        </w:tabs>
        <w:ind w:left="1117"/>
        <w:contextualSpacing w:val="0"/>
        <w:jc w:val="both"/>
      </w:pPr>
      <w:r>
        <w:t>Review of latest technology and vehicle improvements incorporating national targets and industry KPIs.</w:t>
      </w:r>
    </w:p>
    <w:p w:rsidR="4D24B573" w:rsidRDefault="4D24B573" w:rsidP="4D24B573">
      <w:pPr>
        <w:pStyle w:val="ListParagraph"/>
        <w:numPr>
          <w:ilvl w:val="0"/>
          <w:numId w:val="8"/>
        </w:numPr>
        <w:tabs>
          <w:tab w:val="clear" w:pos="794"/>
          <w:tab w:val="num" w:pos="1117"/>
        </w:tabs>
        <w:ind w:left="1117"/>
        <w:jc w:val="both"/>
        <w:rPr>
          <w:rFonts w:eastAsia="Arial" w:cs="Arial"/>
        </w:rPr>
      </w:pPr>
      <w:r>
        <w:lastRenderedPageBreak/>
        <w:t>Use of tracking, speed limiters and fuel saving equipment thereby providing reduced fuel consumption.</w:t>
      </w:r>
    </w:p>
    <w:p w:rsidR="00017332" w:rsidRPr="00850A2F" w:rsidRDefault="4D24B573" w:rsidP="00744921">
      <w:pPr>
        <w:pStyle w:val="ListParagraph"/>
        <w:numPr>
          <w:ilvl w:val="0"/>
          <w:numId w:val="8"/>
        </w:numPr>
        <w:tabs>
          <w:tab w:val="clear" w:pos="794"/>
          <w:tab w:val="num" w:pos="1117"/>
        </w:tabs>
        <w:ind w:left="1117"/>
        <w:contextualSpacing w:val="0"/>
        <w:jc w:val="both"/>
      </w:pPr>
      <w:r>
        <w:t>Implementation of multipurpose vehicles to further increase utilisation.</w:t>
      </w:r>
    </w:p>
    <w:p w:rsidR="00017332" w:rsidRPr="00850A2F" w:rsidRDefault="4D24B573" w:rsidP="00744921">
      <w:pPr>
        <w:pStyle w:val="ListParagraph"/>
        <w:numPr>
          <w:ilvl w:val="0"/>
          <w:numId w:val="8"/>
        </w:numPr>
        <w:tabs>
          <w:tab w:val="clear" w:pos="794"/>
          <w:tab w:val="num" w:pos="1117"/>
        </w:tabs>
        <w:ind w:left="1117"/>
        <w:contextualSpacing w:val="0"/>
        <w:jc w:val="both"/>
      </w:pPr>
      <w:r>
        <w:t>The new nationally Managed Fleet Management System has been introduced and is being developed.</w:t>
      </w:r>
    </w:p>
    <w:p w:rsidR="00017332" w:rsidRPr="00850A2F" w:rsidRDefault="4D24B573" w:rsidP="00744921">
      <w:pPr>
        <w:pStyle w:val="ListParagraph"/>
        <w:numPr>
          <w:ilvl w:val="0"/>
          <w:numId w:val="8"/>
        </w:numPr>
        <w:tabs>
          <w:tab w:val="clear" w:pos="794"/>
          <w:tab w:val="num" w:pos="1117"/>
        </w:tabs>
        <w:ind w:left="1117"/>
        <w:contextualSpacing w:val="0"/>
        <w:jc w:val="both"/>
      </w:pPr>
      <w:r>
        <w:t>A Transport Supervisor was appointed in 2018 to aid operational improvement and rationalisation of duties and our Fleet Manager is now employed with NHS Fife on a part-time basis.</w:t>
      </w:r>
    </w:p>
    <w:p w:rsidR="00850A2F" w:rsidRDefault="00850A2F" w:rsidP="00850A2F">
      <w:pPr>
        <w:pStyle w:val="bullet"/>
        <w:numPr>
          <w:ilvl w:val="0"/>
          <w:numId w:val="0"/>
        </w:numPr>
        <w:ind w:left="323"/>
        <w:rPr>
          <w:b/>
          <w:bCs/>
          <w:color w:val="FF0000"/>
        </w:rPr>
      </w:pPr>
    </w:p>
    <w:p w:rsidR="00850A2F" w:rsidRPr="0087328F" w:rsidRDefault="00850A2F" w:rsidP="0087328F">
      <w:pPr>
        <w:spacing w:after="200" w:line="276" w:lineRule="auto"/>
        <w:rPr>
          <w:rFonts w:eastAsiaTheme="minorHAnsi"/>
          <w:b/>
          <w:bCs/>
          <w:color w:val="FF0000"/>
          <w:lang w:eastAsia="en-GB"/>
        </w:rPr>
      </w:pPr>
      <w:r w:rsidRPr="00850A2F">
        <w:rPr>
          <w:b/>
          <w:bCs/>
        </w:rPr>
        <w:t>Competing Asset Based Investment Needs</w:t>
      </w:r>
    </w:p>
    <w:p w:rsidR="00850A2F" w:rsidRPr="00850A2F" w:rsidRDefault="4D24B573" w:rsidP="4D24B573">
      <w:pPr>
        <w:pStyle w:val="bullet"/>
        <w:numPr>
          <w:ilvl w:val="0"/>
          <w:numId w:val="0"/>
        </w:numPr>
        <w:jc w:val="both"/>
      </w:pPr>
      <w:r>
        <w:t>Transport: The following table identifies the required level of investment to maintain the owned fleet to an ideal age profile standard.  This level of investment is simply not available and vehicles are retained until capital becomes available.</w:t>
      </w:r>
    </w:p>
    <w:p w:rsidR="00850A2F" w:rsidRPr="00850A2F" w:rsidRDefault="00850A2F" w:rsidP="00850A2F">
      <w:pPr>
        <w:pStyle w:val="bullet"/>
        <w:numPr>
          <w:ilvl w:val="0"/>
          <w:numId w:val="0"/>
        </w:numPr>
        <w:ind w:left="323"/>
        <w:rPr>
          <w:bCs/>
        </w:rPr>
      </w:pPr>
    </w:p>
    <w:tbl>
      <w:tblPr>
        <w:tblStyle w:val="TableGrid"/>
        <w:tblW w:w="9468" w:type="dxa"/>
        <w:tblLayout w:type="fixed"/>
        <w:tblLook w:val="04A0"/>
      </w:tblPr>
      <w:tblGrid>
        <w:gridCol w:w="1890"/>
        <w:gridCol w:w="1530"/>
        <w:gridCol w:w="1458"/>
        <w:gridCol w:w="1530"/>
        <w:gridCol w:w="1530"/>
        <w:gridCol w:w="1530"/>
      </w:tblGrid>
      <w:tr w:rsidR="004745E2" w:rsidRPr="00850A2F" w:rsidTr="4D24B573">
        <w:trPr>
          <w:trHeight w:val="278"/>
        </w:trPr>
        <w:tc>
          <w:tcPr>
            <w:tcW w:w="1890" w:type="dxa"/>
          </w:tcPr>
          <w:p w:rsidR="004745E2" w:rsidRPr="00850A2F" w:rsidRDefault="004745E2" w:rsidP="00850A2F">
            <w:pPr>
              <w:pStyle w:val="bullet"/>
              <w:numPr>
                <w:ilvl w:val="0"/>
                <w:numId w:val="0"/>
              </w:numPr>
              <w:ind w:left="360"/>
              <w:rPr>
                <w:bCs/>
              </w:rPr>
            </w:pPr>
            <w:r w:rsidRPr="00850A2F">
              <w:rPr>
                <w:bCs/>
              </w:rPr>
              <w:t>Year</w:t>
            </w:r>
          </w:p>
        </w:tc>
        <w:tc>
          <w:tcPr>
            <w:tcW w:w="1530" w:type="dxa"/>
          </w:tcPr>
          <w:p w:rsidR="004745E2" w:rsidRPr="00850A2F" w:rsidRDefault="004745E2" w:rsidP="00850A2F">
            <w:pPr>
              <w:pStyle w:val="bullet"/>
              <w:numPr>
                <w:ilvl w:val="0"/>
                <w:numId w:val="0"/>
              </w:numPr>
              <w:ind w:left="360"/>
              <w:rPr>
                <w:bCs/>
              </w:rPr>
            </w:pPr>
            <w:r w:rsidRPr="00850A2F">
              <w:rPr>
                <w:bCs/>
              </w:rPr>
              <w:t>20/21</w:t>
            </w:r>
          </w:p>
        </w:tc>
        <w:tc>
          <w:tcPr>
            <w:tcW w:w="1458" w:type="dxa"/>
          </w:tcPr>
          <w:p w:rsidR="004745E2" w:rsidRPr="00850A2F" w:rsidRDefault="004745E2" w:rsidP="00850A2F">
            <w:pPr>
              <w:pStyle w:val="bullet"/>
              <w:numPr>
                <w:ilvl w:val="0"/>
                <w:numId w:val="0"/>
              </w:numPr>
              <w:ind w:left="360"/>
              <w:rPr>
                <w:bCs/>
              </w:rPr>
            </w:pPr>
            <w:r w:rsidRPr="00850A2F">
              <w:rPr>
                <w:bCs/>
              </w:rPr>
              <w:t>21/22</w:t>
            </w:r>
          </w:p>
        </w:tc>
        <w:tc>
          <w:tcPr>
            <w:tcW w:w="1530" w:type="dxa"/>
          </w:tcPr>
          <w:p w:rsidR="004745E2" w:rsidRPr="00850A2F" w:rsidRDefault="004745E2" w:rsidP="00850A2F">
            <w:pPr>
              <w:pStyle w:val="bullet"/>
              <w:numPr>
                <w:ilvl w:val="0"/>
                <w:numId w:val="0"/>
              </w:numPr>
              <w:ind w:left="360"/>
              <w:rPr>
                <w:bCs/>
              </w:rPr>
            </w:pPr>
            <w:r w:rsidRPr="00850A2F">
              <w:rPr>
                <w:bCs/>
              </w:rPr>
              <w:t>22/23</w:t>
            </w:r>
          </w:p>
        </w:tc>
        <w:tc>
          <w:tcPr>
            <w:tcW w:w="1530" w:type="dxa"/>
          </w:tcPr>
          <w:p w:rsidR="004745E2" w:rsidRPr="00850A2F" w:rsidRDefault="004745E2" w:rsidP="00850A2F">
            <w:pPr>
              <w:pStyle w:val="bullet"/>
              <w:numPr>
                <w:ilvl w:val="0"/>
                <w:numId w:val="0"/>
              </w:numPr>
              <w:ind w:left="360"/>
              <w:rPr>
                <w:bCs/>
              </w:rPr>
            </w:pPr>
            <w:r w:rsidRPr="00850A2F">
              <w:rPr>
                <w:bCs/>
              </w:rPr>
              <w:t xml:space="preserve">23/24 </w:t>
            </w:r>
          </w:p>
        </w:tc>
        <w:tc>
          <w:tcPr>
            <w:tcW w:w="1530" w:type="dxa"/>
          </w:tcPr>
          <w:p w:rsidR="004745E2" w:rsidRPr="00850A2F" w:rsidRDefault="004745E2" w:rsidP="00850A2F">
            <w:pPr>
              <w:pStyle w:val="bullet"/>
              <w:numPr>
                <w:ilvl w:val="0"/>
                <w:numId w:val="0"/>
              </w:numPr>
              <w:ind w:left="360"/>
              <w:rPr>
                <w:bCs/>
              </w:rPr>
            </w:pPr>
            <w:r w:rsidRPr="00850A2F">
              <w:rPr>
                <w:bCs/>
              </w:rPr>
              <w:t xml:space="preserve">24/25 </w:t>
            </w:r>
          </w:p>
        </w:tc>
      </w:tr>
      <w:tr w:rsidR="004745E2" w:rsidRPr="00850A2F" w:rsidTr="4D24B573">
        <w:tc>
          <w:tcPr>
            <w:tcW w:w="1890" w:type="dxa"/>
          </w:tcPr>
          <w:p w:rsidR="004745E2" w:rsidRPr="00850A2F" w:rsidRDefault="004745E2" w:rsidP="00850A2F">
            <w:pPr>
              <w:pStyle w:val="bullet"/>
              <w:numPr>
                <w:ilvl w:val="0"/>
                <w:numId w:val="0"/>
              </w:numPr>
              <w:ind w:left="360"/>
              <w:rPr>
                <w:bCs/>
              </w:rPr>
            </w:pPr>
            <w:r w:rsidRPr="00850A2F">
              <w:rPr>
                <w:bCs/>
              </w:rPr>
              <w:t>Total Investment Envisaged (£)</w:t>
            </w:r>
          </w:p>
        </w:tc>
        <w:tc>
          <w:tcPr>
            <w:tcW w:w="1530" w:type="dxa"/>
            <w:vAlign w:val="bottom"/>
          </w:tcPr>
          <w:p w:rsidR="004745E2" w:rsidRPr="00850A2F" w:rsidRDefault="4D24B573" w:rsidP="4D24B573">
            <w:pPr>
              <w:pStyle w:val="bullet"/>
              <w:numPr>
                <w:ilvl w:val="0"/>
                <w:numId w:val="0"/>
              </w:numPr>
              <w:spacing w:before="0"/>
              <w:rPr>
                <w:lang w:val="en-GB"/>
              </w:rPr>
            </w:pPr>
            <w:r w:rsidRPr="4D24B573">
              <w:t xml:space="preserve">£715,000 </w:t>
            </w:r>
          </w:p>
        </w:tc>
        <w:tc>
          <w:tcPr>
            <w:tcW w:w="1458" w:type="dxa"/>
            <w:vAlign w:val="bottom"/>
          </w:tcPr>
          <w:p w:rsidR="4D24B573" w:rsidRDefault="4D24B573" w:rsidP="4D24B573">
            <w:pPr>
              <w:pStyle w:val="bullet"/>
              <w:numPr>
                <w:ilvl w:val="0"/>
                <w:numId w:val="0"/>
              </w:numPr>
              <w:spacing w:before="0"/>
              <w:ind w:left="360"/>
            </w:pPr>
          </w:p>
          <w:p w:rsidR="4D24B573" w:rsidRDefault="4D24B573" w:rsidP="4D24B573">
            <w:pPr>
              <w:pStyle w:val="bullet"/>
              <w:numPr>
                <w:ilvl w:val="0"/>
                <w:numId w:val="0"/>
              </w:numPr>
              <w:spacing w:before="0"/>
              <w:ind w:left="360"/>
            </w:pPr>
          </w:p>
          <w:p w:rsidR="004745E2" w:rsidRPr="00850A2F" w:rsidRDefault="4D24B573" w:rsidP="4D24B573">
            <w:pPr>
              <w:pStyle w:val="bullet"/>
              <w:numPr>
                <w:ilvl w:val="0"/>
                <w:numId w:val="0"/>
              </w:numPr>
              <w:spacing w:before="0"/>
              <w:rPr>
                <w:lang w:val="en-GB"/>
              </w:rPr>
            </w:pPr>
            <w:r w:rsidRPr="4D24B573">
              <w:t xml:space="preserve"> £94,200</w:t>
            </w:r>
          </w:p>
        </w:tc>
        <w:tc>
          <w:tcPr>
            <w:tcW w:w="1530" w:type="dxa"/>
            <w:vAlign w:val="bottom"/>
          </w:tcPr>
          <w:p w:rsidR="004745E2" w:rsidRPr="00850A2F" w:rsidRDefault="4D24B573" w:rsidP="4D24B573">
            <w:pPr>
              <w:pStyle w:val="bullet"/>
              <w:numPr>
                <w:ilvl w:val="0"/>
                <w:numId w:val="0"/>
              </w:numPr>
              <w:spacing w:before="0"/>
            </w:pPr>
            <w:r w:rsidRPr="4D24B573">
              <w:t>£68,577</w:t>
            </w:r>
          </w:p>
        </w:tc>
        <w:tc>
          <w:tcPr>
            <w:tcW w:w="1530" w:type="dxa"/>
            <w:vAlign w:val="bottom"/>
          </w:tcPr>
          <w:p w:rsidR="004745E2" w:rsidRPr="00850A2F" w:rsidRDefault="4D24B573" w:rsidP="4D24B573">
            <w:pPr>
              <w:pStyle w:val="bullet"/>
              <w:numPr>
                <w:ilvl w:val="0"/>
                <w:numId w:val="0"/>
              </w:numPr>
              <w:spacing w:before="0"/>
            </w:pPr>
            <w:r w:rsidRPr="4D24B573">
              <w:t>£11,050</w:t>
            </w:r>
          </w:p>
        </w:tc>
        <w:tc>
          <w:tcPr>
            <w:tcW w:w="1530" w:type="dxa"/>
            <w:vAlign w:val="bottom"/>
          </w:tcPr>
          <w:p w:rsidR="004745E2" w:rsidRPr="00850A2F" w:rsidRDefault="4D24B573" w:rsidP="4D24B573">
            <w:pPr>
              <w:pStyle w:val="bullet"/>
              <w:numPr>
                <w:ilvl w:val="0"/>
                <w:numId w:val="0"/>
              </w:numPr>
              <w:spacing w:before="0"/>
            </w:pPr>
            <w:r w:rsidRPr="4D24B573">
              <w:t>£50,436</w:t>
            </w:r>
          </w:p>
        </w:tc>
      </w:tr>
    </w:tbl>
    <w:p w:rsidR="00850A2F" w:rsidRPr="00850A2F" w:rsidRDefault="00850A2F" w:rsidP="00850A2F">
      <w:pPr>
        <w:pStyle w:val="bullet"/>
        <w:numPr>
          <w:ilvl w:val="0"/>
          <w:numId w:val="0"/>
        </w:numPr>
        <w:ind w:left="360"/>
        <w:rPr>
          <w:bCs/>
        </w:rPr>
      </w:pPr>
      <w:r w:rsidRPr="00850A2F">
        <w:rPr>
          <w:bCs/>
        </w:rPr>
        <w:t xml:space="preserve"> </w:t>
      </w:r>
    </w:p>
    <w:p w:rsidR="00850A2F" w:rsidRPr="00850A2F" w:rsidRDefault="4D24B573" w:rsidP="4D24B573">
      <w:pPr>
        <w:pStyle w:val="bullet"/>
        <w:numPr>
          <w:ilvl w:val="0"/>
          <w:numId w:val="0"/>
        </w:numPr>
        <w:spacing w:after="0"/>
      </w:pPr>
      <w:r>
        <w:t>(In terms of leased vehicles, we currently require £188k of revenue funding annually to maintain the current fleet).</w:t>
      </w:r>
    </w:p>
    <w:p w:rsidR="00D65F21" w:rsidRDefault="00D65F21" w:rsidP="00D65F21">
      <w:pPr>
        <w:spacing w:after="200" w:line="276" w:lineRule="auto"/>
        <w:jc w:val="both"/>
        <w:rPr>
          <w:rFonts w:cs="Arial"/>
        </w:rPr>
      </w:pPr>
    </w:p>
    <w:p w:rsidR="00A4529B" w:rsidRPr="00A4529B" w:rsidRDefault="00A4529B" w:rsidP="00D65F21">
      <w:pPr>
        <w:spacing w:after="200" w:line="276" w:lineRule="auto"/>
        <w:jc w:val="both"/>
        <w:rPr>
          <w:rFonts w:cs="Arial"/>
          <w:b/>
        </w:rPr>
      </w:pPr>
      <w:r w:rsidRPr="00A4529B">
        <w:rPr>
          <w:rFonts w:cs="Arial"/>
          <w:b/>
        </w:rPr>
        <w:t>Regional Fleet Management Opportunities</w:t>
      </w:r>
    </w:p>
    <w:p w:rsidR="00A4529B" w:rsidRPr="00FA7EED" w:rsidRDefault="4D24B573" w:rsidP="4D24B573">
      <w:pPr>
        <w:pStyle w:val="bullet"/>
        <w:numPr>
          <w:ilvl w:val="0"/>
          <w:numId w:val="0"/>
        </w:numPr>
        <w:jc w:val="both"/>
      </w:pPr>
      <w:r>
        <w:t>A report on the East of Scotland Fleet Management opportunities was circulated to members in December 2018 in order to consider the benefits and potential options for collaborative working across Fleet Management and Car Leasing in the East of Scotland NHS Boards.  Scottish NHS Boards who have agreed to be part of the collaborative working proposal are the Borders, Fife, Lothian and Tayside.  Discussions are still at an early stage and a number of minor synergies have been implemented by all participants in the region.</w:t>
      </w:r>
    </w:p>
    <w:p w:rsidR="00A4529B" w:rsidRDefault="00A4529B" w:rsidP="00A4529B">
      <w:pPr>
        <w:spacing w:after="200" w:line="276" w:lineRule="auto"/>
        <w:rPr>
          <w:rFonts w:cs="Arial"/>
        </w:rPr>
      </w:pPr>
    </w:p>
    <w:p w:rsidR="00A4529B" w:rsidRDefault="00E51B21" w:rsidP="00A4529B">
      <w:pPr>
        <w:spacing w:after="200" w:line="276" w:lineRule="auto"/>
        <w:rPr>
          <w:color w:val="FF0000"/>
        </w:rPr>
      </w:pPr>
      <w:r>
        <w:rPr>
          <w:color w:val="FF0000"/>
        </w:rPr>
      </w:r>
      <w:r>
        <w:rPr>
          <w:color w:val="FF0000"/>
        </w:rPr>
        <w:pict>
          <v:group id="_x0000_s1060" editas="canvas" style="width:480.4pt;height:229.4pt;mso-position-horizontal-relative:char;mso-position-vertical-relative:line" coordorigin="-13,-13" coordsize="9608,45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13;top:-13;width:9608;height:4588" o:preferrelative="f">
              <v:fill o:detectmouseclick="t"/>
              <v:path o:extrusionok="t" o:connecttype="none"/>
              <o:lock v:ext="edit" text="t"/>
            </v:shape>
            <v:rect id="_x0000_s1062" style="position:absolute;width:9027;height:575" fillcolor="#bfbfbf" stroked="f"/>
            <v:rect id="_x0000_s1063" style="position:absolute;left:6558;top:562;width:849;height:1856" fillcolor="#ffc000" stroked="f"/>
            <v:rect id="_x0000_s1064" style="position:absolute;left:6558;top:2405;width:849;height:1071" fillcolor="#ffc000" stroked="f"/>
            <v:rect id="_x0000_s1065" style="position:absolute;left:6558;top:3463;width:849;height:1072" fillcolor="#ffc000" stroked="f"/>
            <v:rect id="_x0000_s1066" style="position:absolute;left:52;top:26;width:412;height:230;mso-wrap-style:none" filled="f" stroked="f">
              <v:textbox style="mso-fit-shape-to-text:t" inset="0,0,0,0">
                <w:txbxContent>
                  <w:p w:rsidR="004B78F5" w:rsidRDefault="004B78F5" w:rsidP="00A4529B">
                    <w:r>
                      <w:rPr>
                        <w:rFonts w:cs="Arial"/>
                        <w:b/>
                        <w:bCs/>
                        <w:color w:val="000000"/>
                        <w:sz w:val="20"/>
                        <w:szCs w:val="20"/>
                        <w:lang w:val="en-US"/>
                      </w:rPr>
                      <w:t>Item</w:t>
                    </w:r>
                  </w:p>
                </w:txbxContent>
              </v:textbox>
            </v:rect>
            <v:rect id="_x0000_s1067" style="position:absolute;left:562;top:26;width:901;height:230;mso-wrap-style:none" filled="f" stroked="f">
              <v:textbox style="mso-fit-shape-to-text:t" inset="0,0,0,0">
                <w:txbxContent>
                  <w:p w:rsidR="004B78F5" w:rsidRDefault="004B78F5" w:rsidP="00A4529B">
                    <w:r>
                      <w:rPr>
                        <w:rFonts w:cs="Arial"/>
                        <w:b/>
                        <w:bCs/>
                        <w:color w:val="000000"/>
                        <w:sz w:val="20"/>
                        <w:szCs w:val="20"/>
                        <w:lang w:val="en-US"/>
                      </w:rPr>
                      <w:t>Objective</w:t>
                    </w:r>
                  </w:p>
                </w:txbxContent>
              </v:textbox>
            </v:rect>
            <v:rect id="_x0000_s1068" style="position:absolute;left:2286;top:26;width:623;height:230;mso-wrap-style:none" filled="f" stroked="f">
              <v:textbox style="mso-fit-shape-to-text:t" inset="0,0,0,0">
                <w:txbxContent>
                  <w:p w:rsidR="004B78F5" w:rsidRDefault="004B78F5" w:rsidP="00A4529B">
                    <w:r>
                      <w:rPr>
                        <w:rFonts w:cs="Arial"/>
                        <w:b/>
                        <w:bCs/>
                        <w:color w:val="000000"/>
                        <w:sz w:val="20"/>
                        <w:szCs w:val="20"/>
                        <w:lang w:val="en-US"/>
                      </w:rPr>
                      <w:t>Action</w:t>
                    </w:r>
                  </w:p>
                </w:txbxContent>
              </v:textbox>
            </v:rect>
            <v:rect id="_x0000_s1069" style="position:absolute;left:4886;top:26;width:467;height:230;mso-wrap-style:none" filled="f" stroked="f">
              <v:textbox style="mso-fit-shape-to-text:t" inset="0,0,0,0">
                <w:txbxContent>
                  <w:p w:rsidR="004B78F5" w:rsidRDefault="004B78F5" w:rsidP="00A4529B">
                    <w:r>
                      <w:rPr>
                        <w:rFonts w:cs="Arial"/>
                        <w:b/>
                        <w:bCs/>
                        <w:color w:val="000000"/>
                        <w:sz w:val="20"/>
                        <w:szCs w:val="20"/>
                        <w:lang w:val="en-US"/>
                      </w:rPr>
                      <w:t>Lead</w:t>
                    </w:r>
                  </w:p>
                </w:txbxContent>
              </v:textbox>
            </v:rect>
            <v:rect id="_x0000_s1070" style="position:absolute;left:6610;top:26;width:612;height:230;mso-wrap-style:none" filled="f" stroked="f">
              <v:textbox style="mso-fit-shape-to-text:t" inset="0,0,0,0">
                <w:txbxContent>
                  <w:p w:rsidR="004B78F5" w:rsidRDefault="004B78F5" w:rsidP="00A4529B">
                    <w:r>
                      <w:rPr>
                        <w:rFonts w:cs="Arial"/>
                        <w:b/>
                        <w:bCs/>
                        <w:color w:val="000000"/>
                        <w:sz w:val="20"/>
                        <w:szCs w:val="20"/>
                        <w:lang w:val="en-US"/>
                      </w:rPr>
                      <w:t xml:space="preserve">Status </w:t>
                    </w:r>
                  </w:p>
                </w:txbxContent>
              </v:textbox>
            </v:rect>
            <v:rect id="_x0000_s1071" style="position:absolute;left:6610;top:301;width:178;height:230;mso-wrap-style:none" filled="f" stroked="f">
              <v:textbox style="mso-fit-shape-to-text:t" inset="0,0,0,0">
                <w:txbxContent>
                  <w:p w:rsidR="004B78F5" w:rsidRDefault="004B78F5" w:rsidP="00A4529B">
                    <w:r>
                      <w:rPr>
                        <w:rFonts w:cs="Arial"/>
                        <w:b/>
                        <w:bCs/>
                        <w:color w:val="000000"/>
                        <w:sz w:val="20"/>
                        <w:szCs w:val="20"/>
                        <w:lang w:val="en-US"/>
                      </w:rPr>
                      <w:t>%</w:t>
                    </w:r>
                  </w:p>
                </w:txbxContent>
              </v:textbox>
            </v:rect>
            <v:rect id="_x0000_s1072" style="position:absolute;left:7446;top:26;width:968;height:230;mso-wrap-style:none" filled="f" stroked="f">
              <v:textbox style="mso-fit-shape-to-text:t" inset="0,0,0,0">
                <w:txbxContent>
                  <w:p w:rsidR="004B78F5" w:rsidRDefault="004B78F5" w:rsidP="00A4529B">
                    <w:r>
                      <w:rPr>
                        <w:rFonts w:cs="Arial"/>
                        <w:b/>
                        <w:bCs/>
                        <w:color w:val="000000"/>
                        <w:sz w:val="20"/>
                        <w:szCs w:val="20"/>
                        <w:lang w:val="en-US"/>
                      </w:rPr>
                      <w:t>Timescale</w:t>
                    </w:r>
                  </w:p>
                </w:txbxContent>
              </v:textbox>
            </v:rect>
            <v:rect id="_x0000_s1073" style="position:absolute;left:353;top:588;width:112;height:230;mso-wrap-style:none" filled="f" stroked="f">
              <v:textbox style="mso-fit-shape-to-text:t" inset="0,0,0,0">
                <w:txbxContent>
                  <w:p w:rsidR="004B78F5" w:rsidRDefault="004B78F5" w:rsidP="00A4529B">
                    <w:r>
                      <w:rPr>
                        <w:rFonts w:cs="Arial"/>
                        <w:color w:val="000000"/>
                        <w:sz w:val="20"/>
                        <w:szCs w:val="20"/>
                        <w:lang w:val="en-US"/>
                      </w:rPr>
                      <w:t>1</w:t>
                    </w:r>
                  </w:p>
                </w:txbxContent>
              </v:textbox>
            </v:rect>
            <v:rect id="_x0000_s1074" style="position:absolute;left:562;top:588;width:1546;height:230;mso-wrap-style:none" filled="f" stroked="f">
              <v:textbox style="mso-fit-shape-to-text:t" inset="0,0,0,0">
                <w:txbxContent>
                  <w:p w:rsidR="004B78F5" w:rsidRDefault="004B78F5" w:rsidP="00A4529B">
                    <w:r>
                      <w:rPr>
                        <w:rFonts w:cs="Arial"/>
                        <w:color w:val="000000"/>
                        <w:sz w:val="20"/>
                        <w:szCs w:val="20"/>
                        <w:lang w:val="en-US"/>
                      </w:rPr>
                      <w:t xml:space="preserve">Replace obsolete </w:t>
                    </w:r>
                  </w:p>
                </w:txbxContent>
              </v:textbox>
            </v:rect>
            <v:rect id="_x0000_s1075" style="position:absolute;left:562;top:849;width:1123;height:230;mso-wrap-style:none" filled="f" stroked="f">
              <v:textbox style="mso-fit-shape-to-text:t" inset="0,0,0,0">
                <w:txbxContent>
                  <w:p w:rsidR="004B78F5" w:rsidRDefault="004B78F5" w:rsidP="00A4529B">
                    <w:proofErr w:type="spellStart"/>
                    <w:r>
                      <w:rPr>
                        <w:rFonts w:cs="Arial"/>
                        <w:color w:val="000000"/>
                        <w:sz w:val="20"/>
                        <w:szCs w:val="20"/>
                        <w:lang w:val="en-US"/>
                      </w:rPr>
                      <w:t>Chevin</w:t>
                    </w:r>
                    <w:proofErr w:type="spellEnd"/>
                    <w:r>
                      <w:rPr>
                        <w:rFonts w:cs="Arial"/>
                        <w:color w:val="000000"/>
                        <w:sz w:val="20"/>
                        <w:szCs w:val="20"/>
                        <w:lang w:val="en-US"/>
                      </w:rPr>
                      <w:t xml:space="preserve"> Fleet </w:t>
                    </w:r>
                  </w:p>
                </w:txbxContent>
              </v:textbox>
            </v:rect>
            <v:rect id="_x0000_s1076" style="position:absolute;left:562;top:1111;width:1168;height:230;mso-wrap-style:none" filled="f" stroked="f">
              <v:textbox style="mso-fit-shape-to-text:t" inset="0,0,0,0">
                <w:txbxContent>
                  <w:p w:rsidR="004B78F5" w:rsidRDefault="004B78F5" w:rsidP="00A4529B">
                    <w:r>
                      <w:rPr>
                        <w:rFonts w:cs="Arial"/>
                        <w:color w:val="000000"/>
                        <w:sz w:val="20"/>
                        <w:szCs w:val="20"/>
                        <w:lang w:val="en-US"/>
                      </w:rPr>
                      <w:t xml:space="preserve">Management </w:t>
                    </w:r>
                  </w:p>
                </w:txbxContent>
              </v:textbox>
            </v:rect>
            <v:rect id="_x0000_s1077" style="position:absolute;left:562;top:1372;width:890;height:230;mso-wrap-style:none" filled="f" stroked="f">
              <v:textbox style="mso-fit-shape-to-text:t" inset="0,0,0,0">
                <w:txbxContent>
                  <w:p w:rsidR="004B78F5" w:rsidRDefault="004B78F5" w:rsidP="00A4529B">
                    <w:r>
                      <w:rPr>
                        <w:rFonts w:cs="Arial"/>
                        <w:color w:val="000000"/>
                        <w:sz w:val="20"/>
                        <w:szCs w:val="20"/>
                        <w:lang w:val="en-US"/>
                      </w:rPr>
                      <w:t xml:space="preserve">System to </w:t>
                    </w:r>
                  </w:p>
                </w:txbxContent>
              </v:textbox>
            </v:rect>
            <v:rect id="_x0000_s1078" style="position:absolute;left:562;top:1634;width:1435;height:230;mso-wrap-style:none" filled="f" stroked="f">
              <v:textbox style="mso-fit-shape-to-text:t" inset="0,0,0,0">
                <w:txbxContent>
                  <w:p w:rsidR="004B78F5" w:rsidRDefault="004B78F5" w:rsidP="00A4529B">
                    <w:proofErr w:type="gramStart"/>
                    <w:r>
                      <w:rPr>
                        <w:rFonts w:cs="Arial"/>
                        <w:color w:val="000000"/>
                        <w:sz w:val="20"/>
                        <w:szCs w:val="20"/>
                        <w:lang w:val="en-US"/>
                      </w:rPr>
                      <w:t>maintain</w:t>
                    </w:r>
                    <w:proofErr w:type="gramEnd"/>
                    <w:r>
                      <w:rPr>
                        <w:rFonts w:cs="Arial"/>
                        <w:color w:val="000000"/>
                        <w:sz w:val="20"/>
                        <w:szCs w:val="20"/>
                        <w:lang w:val="en-US"/>
                      </w:rPr>
                      <w:t xml:space="preserve"> vehicle </w:t>
                    </w:r>
                  </w:p>
                </w:txbxContent>
              </v:textbox>
            </v:rect>
            <v:rect id="_x0000_s1079" style="position:absolute;left:562;top:1895;width:1101;height:230;mso-wrap-style:none" filled="f" stroked="f">
              <v:textbox style="mso-fit-shape-to-text:t" inset="0,0,0,0">
                <w:txbxContent>
                  <w:p w:rsidR="004B78F5" w:rsidRDefault="004B78F5" w:rsidP="00A4529B">
                    <w:proofErr w:type="gramStart"/>
                    <w:r>
                      <w:rPr>
                        <w:rFonts w:cs="Arial"/>
                        <w:color w:val="000000"/>
                        <w:sz w:val="20"/>
                        <w:szCs w:val="20"/>
                        <w:lang w:val="en-US"/>
                      </w:rPr>
                      <w:t>data</w:t>
                    </w:r>
                    <w:proofErr w:type="gramEnd"/>
                    <w:r>
                      <w:rPr>
                        <w:rFonts w:cs="Arial"/>
                        <w:color w:val="000000"/>
                        <w:sz w:val="20"/>
                        <w:szCs w:val="20"/>
                        <w:lang w:val="en-US"/>
                      </w:rPr>
                      <w:t xml:space="preserve"> source.</w:t>
                    </w:r>
                  </w:p>
                </w:txbxContent>
              </v:textbox>
            </v:rect>
            <v:rect id="_x0000_s1080" style="position:absolute;left:2286;top:588;width:1157;height:230;mso-wrap-style:none" filled="f" stroked="f">
              <v:textbox style="mso-fit-shape-to-text:t" inset="0,0,0,0">
                <w:txbxContent>
                  <w:p w:rsidR="004B78F5" w:rsidRDefault="004B78F5" w:rsidP="00A4529B">
                    <w:r>
                      <w:rPr>
                        <w:rFonts w:cs="Arial"/>
                        <w:color w:val="000000"/>
                        <w:sz w:val="20"/>
                        <w:szCs w:val="20"/>
                        <w:lang w:val="en-US"/>
                      </w:rPr>
                      <w:t xml:space="preserve">Participate in </w:t>
                    </w:r>
                  </w:p>
                </w:txbxContent>
              </v:textbox>
            </v:rect>
            <v:rect id="_x0000_s1081" style="position:absolute;left:2286;top:849;width:2202;height:230;mso-wrap-style:none" filled="f" stroked="f">
              <v:textbox style="mso-fit-shape-to-text:t" inset="0,0,0,0">
                <w:txbxContent>
                  <w:p w:rsidR="004B78F5" w:rsidRDefault="004B78F5" w:rsidP="00A4529B">
                    <w:r>
                      <w:rPr>
                        <w:rFonts w:cs="Arial"/>
                        <w:color w:val="000000"/>
                        <w:sz w:val="20"/>
                        <w:szCs w:val="20"/>
                        <w:lang w:val="en-US"/>
                      </w:rPr>
                      <w:t xml:space="preserve">Procure/Install/training in </w:t>
                    </w:r>
                  </w:p>
                </w:txbxContent>
              </v:textbox>
            </v:rect>
            <v:rect id="_x0000_s1082" style="position:absolute;left:2286;top:1111;width:2168;height:230;mso-wrap-style:none" filled="f" stroked="f">
              <v:textbox style="mso-fit-shape-to-text:t" inset="0,0,0,0">
                <w:txbxContent>
                  <w:p w:rsidR="004B78F5" w:rsidRDefault="004B78F5" w:rsidP="00A4529B">
                    <w:proofErr w:type="gramStart"/>
                    <w:r>
                      <w:rPr>
                        <w:rFonts w:cs="Arial"/>
                        <w:color w:val="000000"/>
                        <w:sz w:val="20"/>
                        <w:szCs w:val="20"/>
                        <w:lang w:val="en-US"/>
                      </w:rPr>
                      <w:t>new</w:t>
                    </w:r>
                    <w:proofErr w:type="gramEnd"/>
                    <w:r>
                      <w:rPr>
                        <w:rFonts w:cs="Arial"/>
                        <w:color w:val="000000"/>
                        <w:sz w:val="20"/>
                        <w:szCs w:val="20"/>
                        <w:lang w:val="en-US"/>
                      </w:rPr>
                      <w:t xml:space="preserve"> </w:t>
                    </w:r>
                    <w:proofErr w:type="spellStart"/>
                    <w:r>
                      <w:rPr>
                        <w:rFonts w:cs="Arial"/>
                        <w:color w:val="000000"/>
                        <w:sz w:val="20"/>
                        <w:szCs w:val="20"/>
                        <w:lang w:val="en-US"/>
                      </w:rPr>
                      <w:t>Tranman</w:t>
                    </w:r>
                    <w:proofErr w:type="spellEnd"/>
                    <w:r>
                      <w:rPr>
                        <w:rFonts w:cs="Arial"/>
                        <w:color w:val="000000"/>
                        <w:sz w:val="20"/>
                        <w:szCs w:val="20"/>
                        <w:lang w:val="en-US"/>
                      </w:rPr>
                      <w:t xml:space="preserve"> System to </w:t>
                    </w:r>
                  </w:p>
                </w:txbxContent>
              </v:textbox>
            </v:rect>
            <v:rect id="_x0000_s1083" style="position:absolute;left:2286;top:1372;width:1602;height:230;mso-wrap-style:none" filled="f" stroked="f">
              <v:textbox style="mso-fit-shape-to-text:t" inset="0,0,0,0">
                <w:txbxContent>
                  <w:p w:rsidR="004B78F5" w:rsidRDefault="004B78F5" w:rsidP="00A4529B">
                    <w:proofErr w:type="gramStart"/>
                    <w:r>
                      <w:rPr>
                        <w:rFonts w:cs="Arial"/>
                        <w:color w:val="000000"/>
                        <w:sz w:val="20"/>
                        <w:szCs w:val="20"/>
                        <w:lang w:val="en-US"/>
                      </w:rPr>
                      <w:t>manage</w:t>
                    </w:r>
                    <w:proofErr w:type="gramEnd"/>
                    <w:r>
                      <w:rPr>
                        <w:rFonts w:cs="Arial"/>
                        <w:color w:val="000000"/>
                        <w:sz w:val="20"/>
                        <w:szCs w:val="20"/>
                        <w:lang w:val="en-US"/>
                      </w:rPr>
                      <w:t xml:space="preserve"> fleet data</w:t>
                    </w:r>
                  </w:p>
                </w:txbxContent>
              </v:textbox>
            </v:rect>
            <v:rect id="_x0000_s1084" style="position:absolute;left:4886;top:588;width:1290;height:230;mso-wrap-style:none" filled="f" stroked="f">
              <v:textbox style="mso-fit-shape-to-text:t" inset="0,0,0,0">
                <w:txbxContent>
                  <w:p w:rsidR="004B78F5" w:rsidRDefault="004B78F5" w:rsidP="00A4529B">
                    <w:r>
                      <w:rPr>
                        <w:rFonts w:cs="Arial"/>
                        <w:color w:val="000000"/>
                        <w:sz w:val="20"/>
                        <w:szCs w:val="20"/>
                        <w:lang w:val="en-US"/>
                      </w:rPr>
                      <w:t>Fleet Manager</w:t>
                    </w:r>
                  </w:p>
                </w:txbxContent>
              </v:textbox>
            </v:rect>
            <v:rect id="_x0000_s1085" style="position:absolute;left:6937;top:588;width:512;height:230;mso-wrap-style:none" filled="f" stroked="f">
              <v:textbox style="mso-fit-shape-to-text:t" inset="0,0,0,0">
                <w:txbxContent>
                  <w:p w:rsidR="004B78F5" w:rsidRDefault="004B78F5" w:rsidP="00A4529B">
                    <w:r>
                      <w:rPr>
                        <w:rFonts w:cs="Arial"/>
                        <w:color w:val="000000"/>
                        <w:sz w:val="20"/>
                        <w:szCs w:val="20"/>
                        <w:lang w:val="en-US"/>
                      </w:rPr>
                      <w:t>100%</w:t>
                    </w:r>
                  </w:p>
                </w:txbxContent>
              </v:textbox>
            </v:rect>
            <v:rect id="_x0000_s1086" style="position:absolute;left:8295;top:588;width:645;height:230;mso-wrap-style:none" filled="f" stroked="f">
              <v:textbox style="mso-fit-shape-to-text:t" inset="0,0,0,0">
                <w:txbxContent>
                  <w:p w:rsidR="004B78F5" w:rsidRDefault="004B78F5" w:rsidP="00A4529B">
                    <w:r>
                      <w:rPr>
                        <w:rFonts w:cs="Arial"/>
                        <w:color w:val="000000"/>
                        <w:sz w:val="20"/>
                        <w:szCs w:val="20"/>
                        <w:lang w:val="en-US"/>
                      </w:rPr>
                      <w:t>Sep-19</w:t>
                    </w:r>
                  </w:p>
                </w:txbxContent>
              </v:textbox>
            </v:rect>
            <v:rect id="_x0000_s1087" style="position:absolute;left:353;top:2431;width:112;height:230;mso-wrap-style:none" filled="f" stroked="f">
              <v:textbox style="mso-fit-shape-to-text:t" inset="0,0,0,0">
                <w:txbxContent>
                  <w:p w:rsidR="004B78F5" w:rsidRDefault="004B78F5" w:rsidP="00A4529B">
                    <w:r>
                      <w:rPr>
                        <w:rFonts w:cs="Arial"/>
                        <w:color w:val="000000"/>
                        <w:sz w:val="20"/>
                        <w:szCs w:val="20"/>
                        <w:lang w:val="en-US"/>
                      </w:rPr>
                      <w:t>2</w:t>
                    </w:r>
                  </w:p>
                </w:txbxContent>
              </v:textbox>
            </v:rect>
            <v:rect id="_x0000_s1088" style="position:absolute;left:562;top:2431;width:1634;height:230;mso-wrap-style:none" filled="f" stroked="f">
              <v:textbox style="mso-fit-shape-to-text:t" inset="0,0,0,0">
                <w:txbxContent>
                  <w:p w:rsidR="004B78F5" w:rsidRDefault="004B78F5" w:rsidP="00A4529B">
                    <w:r>
                      <w:rPr>
                        <w:rFonts w:cs="Arial"/>
                        <w:color w:val="000000"/>
                        <w:sz w:val="20"/>
                        <w:szCs w:val="20"/>
                        <w:lang w:val="en-US"/>
                      </w:rPr>
                      <w:t>Implement new in-</w:t>
                    </w:r>
                  </w:p>
                </w:txbxContent>
              </v:textbox>
            </v:rect>
            <v:rect id="_x0000_s1089" style="position:absolute;left:562;top:2692;width:1579;height:230;mso-wrap-style:none" filled="f" stroked="f">
              <v:textbox style="mso-fit-shape-to-text:t" inset="0,0,0,0">
                <w:txbxContent>
                  <w:p w:rsidR="004B78F5" w:rsidRDefault="004B78F5" w:rsidP="00A4529B">
                    <w:proofErr w:type="gramStart"/>
                    <w:r>
                      <w:rPr>
                        <w:rFonts w:cs="Arial"/>
                        <w:color w:val="000000"/>
                        <w:sz w:val="20"/>
                        <w:szCs w:val="20"/>
                        <w:lang w:val="en-US"/>
                      </w:rPr>
                      <w:t>vehicle</w:t>
                    </w:r>
                    <w:proofErr w:type="gramEnd"/>
                    <w:r>
                      <w:rPr>
                        <w:rFonts w:cs="Arial"/>
                        <w:color w:val="000000"/>
                        <w:sz w:val="20"/>
                        <w:szCs w:val="20"/>
                        <w:lang w:val="en-US"/>
                      </w:rPr>
                      <w:t xml:space="preserve"> </w:t>
                    </w:r>
                    <w:proofErr w:type="spellStart"/>
                    <w:r>
                      <w:rPr>
                        <w:rFonts w:cs="Arial"/>
                        <w:color w:val="000000"/>
                        <w:sz w:val="20"/>
                        <w:szCs w:val="20"/>
                        <w:lang w:val="en-US"/>
                      </w:rPr>
                      <w:t>telematics</w:t>
                    </w:r>
                    <w:proofErr w:type="spellEnd"/>
                    <w:r>
                      <w:rPr>
                        <w:rFonts w:cs="Arial"/>
                        <w:color w:val="000000"/>
                        <w:sz w:val="20"/>
                        <w:szCs w:val="20"/>
                        <w:lang w:val="en-US"/>
                      </w:rPr>
                      <w:t xml:space="preserve"> </w:t>
                    </w:r>
                  </w:p>
                </w:txbxContent>
              </v:textbox>
            </v:rect>
            <v:rect id="_x0000_s1090" style="position:absolute;left:562;top:2954;width:634;height:230;mso-wrap-style:none" filled="f" stroked="f">
              <v:textbox style="mso-fit-shape-to-text:t" inset="0,0,0,0">
                <w:txbxContent>
                  <w:p w:rsidR="004B78F5" w:rsidRDefault="004B78F5" w:rsidP="00A4529B">
                    <w:proofErr w:type="gramStart"/>
                    <w:r>
                      <w:rPr>
                        <w:rFonts w:cs="Arial"/>
                        <w:color w:val="000000"/>
                        <w:sz w:val="20"/>
                        <w:szCs w:val="20"/>
                        <w:lang w:val="en-US"/>
                      </w:rPr>
                      <w:t>system</w:t>
                    </w:r>
                    <w:proofErr w:type="gramEnd"/>
                    <w:r>
                      <w:rPr>
                        <w:rFonts w:cs="Arial"/>
                        <w:color w:val="000000"/>
                        <w:sz w:val="20"/>
                        <w:szCs w:val="20"/>
                        <w:lang w:val="en-US"/>
                      </w:rPr>
                      <w:t xml:space="preserve"> </w:t>
                    </w:r>
                  </w:p>
                </w:txbxContent>
              </v:textbox>
            </v:rect>
            <v:rect id="_x0000_s1091" style="position:absolute;left:2286;top:2431;width:1157;height:230;mso-wrap-style:none" filled="f" stroked="f">
              <v:textbox style="mso-fit-shape-to-text:t" inset="0,0,0,0">
                <w:txbxContent>
                  <w:p w:rsidR="004B78F5" w:rsidRDefault="004B78F5" w:rsidP="00A4529B">
                    <w:r>
                      <w:rPr>
                        <w:rFonts w:cs="Arial"/>
                        <w:color w:val="000000"/>
                        <w:sz w:val="20"/>
                        <w:szCs w:val="20"/>
                        <w:lang w:val="en-US"/>
                      </w:rPr>
                      <w:t xml:space="preserve">Participate in </w:t>
                    </w:r>
                  </w:p>
                </w:txbxContent>
              </v:textbox>
            </v:rect>
            <v:rect id="_x0000_s1092" style="position:absolute;left:2286;top:2692;width:2480;height:230;mso-wrap-style:none" filled="f" stroked="f">
              <v:textbox style="mso-fit-shape-to-text:t" inset="0,0,0,0">
                <w:txbxContent>
                  <w:p w:rsidR="004B78F5" w:rsidRDefault="004B78F5" w:rsidP="00A4529B">
                    <w:r>
                      <w:rPr>
                        <w:rFonts w:cs="Arial"/>
                        <w:color w:val="000000"/>
                        <w:sz w:val="20"/>
                        <w:szCs w:val="20"/>
                        <w:lang w:val="en-US"/>
                      </w:rPr>
                      <w:t>Procure/Install/training/</w:t>
                    </w:r>
                    <w:proofErr w:type="spellStart"/>
                    <w:r>
                      <w:rPr>
                        <w:rFonts w:cs="Arial"/>
                        <w:color w:val="000000"/>
                        <w:sz w:val="20"/>
                        <w:szCs w:val="20"/>
                        <w:lang w:val="en-US"/>
                      </w:rPr>
                      <w:t>gove</w:t>
                    </w:r>
                    <w:proofErr w:type="spellEnd"/>
                  </w:p>
                </w:txbxContent>
              </v:textbox>
            </v:rect>
            <v:rect id="_x0000_s1093" style="position:absolute;left:2286;top:2954;width:2101;height:230;mso-wrap-style:none" filled="f" stroked="f">
              <v:textbox style="mso-fit-shape-to-text:t" inset="0,0,0,0">
                <w:txbxContent>
                  <w:p w:rsidR="004B78F5" w:rsidRDefault="004B78F5" w:rsidP="00A4529B">
                    <w:proofErr w:type="spellStart"/>
                    <w:proofErr w:type="gramStart"/>
                    <w:r>
                      <w:rPr>
                        <w:rFonts w:cs="Arial"/>
                        <w:color w:val="000000"/>
                        <w:sz w:val="20"/>
                        <w:szCs w:val="20"/>
                        <w:lang w:val="en-US"/>
                      </w:rPr>
                      <w:t>rnance</w:t>
                    </w:r>
                    <w:proofErr w:type="spellEnd"/>
                    <w:proofErr w:type="gramEnd"/>
                    <w:r>
                      <w:rPr>
                        <w:rFonts w:cs="Arial"/>
                        <w:color w:val="000000"/>
                        <w:sz w:val="20"/>
                        <w:szCs w:val="20"/>
                        <w:lang w:val="en-US"/>
                      </w:rPr>
                      <w:t xml:space="preserve"> for new </w:t>
                    </w:r>
                    <w:proofErr w:type="spellStart"/>
                    <w:r>
                      <w:rPr>
                        <w:rFonts w:cs="Arial"/>
                        <w:color w:val="000000"/>
                        <w:sz w:val="20"/>
                        <w:szCs w:val="20"/>
                        <w:lang w:val="en-US"/>
                      </w:rPr>
                      <w:t>Traffilog</w:t>
                    </w:r>
                    <w:proofErr w:type="spellEnd"/>
                    <w:r>
                      <w:rPr>
                        <w:rFonts w:cs="Arial"/>
                        <w:color w:val="000000"/>
                        <w:sz w:val="20"/>
                        <w:szCs w:val="20"/>
                        <w:lang w:val="en-US"/>
                      </w:rPr>
                      <w:t xml:space="preserve"> </w:t>
                    </w:r>
                  </w:p>
                </w:txbxContent>
              </v:textbox>
            </v:rect>
            <v:rect id="_x0000_s1094" style="position:absolute;left:2286;top:3215;width:667;height:230;mso-wrap-style:none" filled="f" stroked="f">
              <v:textbox style="mso-fit-shape-to-text:t" inset="0,0,0,0">
                <w:txbxContent>
                  <w:p w:rsidR="004B78F5" w:rsidRDefault="004B78F5" w:rsidP="00A4529B">
                    <w:r>
                      <w:rPr>
                        <w:rFonts w:cs="Arial"/>
                        <w:color w:val="000000"/>
                        <w:sz w:val="20"/>
                        <w:szCs w:val="20"/>
                        <w:lang w:val="en-US"/>
                      </w:rPr>
                      <w:t>System</w:t>
                    </w:r>
                  </w:p>
                </w:txbxContent>
              </v:textbox>
            </v:rect>
            <v:rect id="_x0000_s1095" style="position:absolute;left:4886;top:2431;width:1290;height:230;mso-wrap-style:none" filled="f" stroked="f">
              <v:textbox style="mso-fit-shape-to-text:t" inset="0,0,0,0">
                <w:txbxContent>
                  <w:p w:rsidR="004B78F5" w:rsidRDefault="004B78F5" w:rsidP="00A4529B">
                    <w:r>
                      <w:rPr>
                        <w:rFonts w:cs="Arial"/>
                        <w:color w:val="000000"/>
                        <w:sz w:val="20"/>
                        <w:szCs w:val="20"/>
                        <w:lang w:val="en-US"/>
                      </w:rPr>
                      <w:t>Fleet Manager</w:t>
                    </w:r>
                  </w:p>
                </w:txbxContent>
              </v:textbox>
            </v:rect>
            <v:rect id="_x0000_s1096" style="position:absolute;left:6937;top:2431;width:401;height:230;mso-wrap-style:none" filled="f" stroked="f">
              <v:textbox style="mso-fit-shape-to-text:t" inset="0,0,0,0">
                <w:txbxContent>
                  <w:p w:rsidR="004B78F5" w:rsidRDefault="004B78F5" w:rsidP="00A4529B">
                    <w:r>
                      <w:rPr>
                        <w:rFonts w:cs="Arial"/>
                        <w:color w:val="000000"/>
                        <w:sz w:val="20"/>
                        <w:szCs w:val="20"/>
                        <w:lang w:val="en-US"/>
                      </w:rPr>
                      <w:t>50%</w:t>
                    </w:r>
                  </w:p>
                </w:txbxContent>
              </v:textbox>
            </v:rect>
            <v:rect id="_x0000_s1097" style="position:absolute;left:8361;top:2431;width:634;height:230;mso-wrap-style:none" filled="f" stroked="f">
              <v:textbox style="mso-fit-shape-to-text:t" inset="0,0,0,0">
                <w:txbxContent>
                  <w:p w:rsidR="004B78F5" w:rsidRDefault="004B78F5" w:rsidP="00A4529B">
                    <w:r>
                      <w:rPr>
                        <w:rFonts w:cs="Arial"/>
                        <w:color w:val="000000"/>
                        <w:sz w:val="20"/>
                        <w:szCs w:val="20"/>
                        <w:lang w:val="en-US"/>
                      </w:rPr>
                      <w:t>Dec 20</w:t>
                    </w:r>
                  </w:p>
                </w:txbxContent>
              </v:textbox>
            </v:rect>
            <v:rect id="_x0000_s1098" style="position:absolute;left:353;top:3489;width:112;height:230;mso-wrap-style:none" filled="f" stroked="f">
              <v:textbox style="mso-fit-shape-to-text:t" inset="0,0,0,0">
                <w:txbxContent>
                  <w:p w:rsidR="004B78F5" w:rsidRDefault="004B78F5" w:rsidP="00A4529B">
                    <w:r>
                      <w:rPr>
                        <w:rFonts w:cs="Arial"/>
                        <w:color w:val="000000"/>
                        <w:sz w:val="20"/>
                        <w:szCs w:val="20"/>
                        <w:lang w:val="en-US"/>
                      </w:rPr>
                      <w:t>3</w:t>
                    </w:r>
                  </w:p>
                </w:txbxContent>
              </v:textbox>
            </v:rect>
            <v:rect id="_x0000_s1099" style="position:absolute;left:562;top:3489;width:934;height:230;mso-wrap-style:none" filled="f" stroked="f">
              <v:textbox style="mso-fit-shape-to-text:t" inset="0,0,0,0">
                <w:txbxContent>
                  <w:p w:rsidR="004B78F5" w:rsidRDefault="004B78F5" w:rsidP="00A4529B">
                    <w:r>
                      <w:rPr>
                        <w:rFonts w:cs="Arial"/>
                        <w:color w:val="000000"/>
                        <w:sz w:val="20"/>
                        <w:szCs w:val="20"/>
                        <w:lang w:val="en-US"/>
                      </w:rPr>
                      <w:t xml:space="preserve">Implement </w:t>
                    </w:r>
                  </w:p>
                </w:txbxContent>
              </v:textbox>
            </v:rect>
            <v:rect id="_x0000_s1100" style="position:absolute;left:562;top:3751;width:1146;height:230;mso-wrap-style:none" filled="f" stroked="f">
              <v:textbox style="mso-fit-shape-to-text:t" inset="0,0,0,0">
                <w:txbxContent>
                  <w:p w:rsidR="004B78F5" w:rsidRDefault="004B78F5" w:rsidP="00A4529B">
                    <w:proofErr w:type="gramStart"/>
                    <w:r>
                      <w:rPr>
                        <w:rFonts w:cs="Arial"/>
                        <w:color w:val="000000"/>
                        <w:sz w:val="20"/>
                        <w:szCs w:val="20"/>
                        <w:lang w:val="en-US"/>
                      </w:rPr>
                      <w:t>regional</w:t>
                    </w:r>
                    <w:proofErr w:type="gramEnd"/>
                    <w:r>
                      <w:rPr>
                        <w:rFonts w:cs="Arial"/>
                        <w:color w:val="000000"/>
                        <w:sz w:val="20"/>
                        <w:szCs w:val="20"/>
                        <w:lang w:val="en-US"/>
                      </w:rPr>
                      <w:t xml:space="preserve"> fleet </w:t>
                    </w:r>
                  </w:p>
                </w:txbxContent>
              </v:textbox>
            </v:rect>
            <v:rect id="_x0000_s1101" style="position:absolute;left:562;top:4012;width:1168;height:230;mso-wrap-style:none" filled="f" stroked="f">
              <v:textbox style="mso-fit-shape-to-text:t" inset="0,0,0,0">
                <w:txbxContent>
                  <w:p w:rsidR="004B78F5" w:rsidRDefault="004B78F5" w:rsidP="00A4529B">
                    <w:proofErr w:type="gramStart"/>
                    <w:r>
                      <w:rPr>
                        <w:rFonts w:cs="Arial"/>
                        <w:color w:val="000000"/>
                        <w:sz w:val="20"/>
                        <w:szCs w:val="20"/>
                        <w:lang w:val="en-US"/>
                      </w:rPr>
                      <w:t>management</w:t>
                    </w:r>
                    <w:proofErr w:type="gramEnd"/>
                    <w:r>
                      <w:rPr>
                        <w:rFonts w:cs="Arial"/>
                        <w:color w:val="000000"/>
                        <w:sz w:val="20"/>
                        <w:szCs w:val="20"/>
                        <w:lang w:val="en-US"/>
                      </w:rPr>
                      <w:t xml:space="preserve"> </w:t>
                    </w:r>
                  </w:p>
                </w:txbxContent>
              </v:textbox>
            </v:rect>
            <v:rect id="_x0000_s1102" style="position:absolute;left:562;top:4274;width:779;height:230;mso-wrap-style:none" filled="f" stroked="f">
              <v:textbox style="mso-fit-shape-to-text:t" inset="0,0,0,0">
                <w:txbxContent>
                  <w:p w:rsidR="004B78F5" w:rsidRDefault="004B78F5" w:rsidP="00A4529B">
                    <w:proofErr w:type="gramStart"/>
                    <w:r>
                      <w:rPr>
                        <w:rFonts w:cs="Arial"/>
                        <w:color w:val="000000"/>
                        <w:sz w:val="20"/>
                        <w:szCs w:val="20"/>
                        <w:lang w:val="en-US"/>
                      </w:rPr>
                      <w:t>structure</w:t>
                    </w:r>
                    <w:proofErr w:type="gramEnd"/>
                  </w:p>
                </w:txbxContent>
              </v:textbox>
            </v:rect>
            <v:rect id="_x0000_s1103" style="position:absolute;left:2286;top:3489;width:2235;height:230;mso-wrap-style:none" filled="f" stroked="f">
              <v:textbox style="mso-fit-shape-to-text:t" inset="0,0,0,0">
                <w:txbxContent>
                  <w:p w:rsidR="004B78F5" w:rsidRDefault="004B78F5" w:rsidP="00A4529B">
                    <w:r>
                      <w:rPr>
                        <w:rFonts w:cs="Arial"/>
                        <w:color w:val="000000"/>
                        <w:sz w:val="20"/>
                        <w:szCs w:val="20"/>
                        <w:lang w:val="en-US"/>
                      </w:rPr>
                      <w:t xml:space="preserve">Participate in inter Health </w:t>
                    </w:r>
                  </w:p>
                </w:txbxContent>
              </v:textbox>
            </v:rect>
            <v:rect id="_x0000_s1104" style="position:absolute;left:2286;top:3751;width:2113;height:230;mso-wrap-style:none" filled="f" stroked="f">
              <v:textbox style="mso-fit-shape-to-text:t" inset="0,0,0,0">
                <w:txbxContent>
                  <w:p w:rsidR="004B78F5" w:rsidRDefault="004B78F5" w:rsidP="00A4529B">
                    <w:r>
                      <w:rPr>
                        <w:rFonts w:cs="Arial"/>
                        <w:color w:val="000000"/>
                        <w:sz w:val="20"/>
                        <w:szCs w:val="20"/>
                        <w:lang w:val="en-US"/>
                      </w:rPr>
                      <w:t xml:space="preserve">Board/NSS proposal for </w:t>
                    </w:r>
                  </w:p>
                </w:txbxContent>
              </v:textbox>
            </v:rect>
            <v:rect id="_x0000_s1105" style="position:absolute;left:2286;top:4012;width:1401;height:230;mso-wrap-style:none" filled="f" stroked="f">
              <v:textbox style="mso-fit-shape-to-text:t" inset="0,0,0,0">
                <w:txbxContent>
                  <w:p w:rsidR="004B78F5" w:rsidRDefault="004B78F5" w:rsidP="00A4529B">
                    <w:proofErr w:type="gramStart"/>
                    <w:r>
                      <w:rPr>
                        <w:rFonts w:cs="Arial"/>
                        <w:color w:val="000000"/>
                        <w:sz w:val="20"/>
                        <w:szCs w:val="20"/>
                        <w:lang w:val="en-US"/>
                      </w:rPr>
                      <w:t>regional</w:t>
                    </w:r>
                    <w:proofErr w:type="gramEnd"/>
                    <w:r>
                      <w:rPr>
                        <w:rFonts w:cs="Arial"/>
                        <w:color w:val="000000"/>
                        <w:sz w:val="20"/>
                        <w:szCs w:val="20"/>
                        <w:lang w:val="en-US"/>
                      </w:rPr>
                      <w:t xml:space="preserve"> service</w:t>
                    </w:r>
                  </w:p>
                </w:txbxContent>
              </v:textbox>
            </v:rect>
            <v:rect id="_x0000_s1106" style="position:absolute;left:4886;top:3489;width:1534;height:230;mso-wrap-style:none" filled="f" stroked="f">
              <v:textbox style="mso-fit-shape-to-text:t" inset="0,0,0,0">
                <w:txbxContent>
                  <w:p w:rsidR="004B78F5" w:rsidRDefault="004B78F5" w:rsidP="00A4529B">
                    <w:r>
                      <w:rPr>
                        <w:rFonts w:cs="Arial"/>
                        <w:color w:val="000000"/>
                        <w:sz w:val="20"/>
                        <w:szCs w:val="20"/>
                        <w:lang w:val="en-US"/>
                      </w:rPr>
                      <w:t xml:space="preserve">Head of Facilities </w:t>
                    </w:r>
                  </w:p>
                </w:txbxContent>
              </v:textbox>
            </v:rect>
            <v:rect id="_x0000_s1107" style="position:absolute;left:6937;top:3489;width:401;height:230;mso-wrap-style:none" filled="f" stroked="f">
              <v:textbox style="mso-fit-shape-to-text:t" inset="0,0,0,0">
                <w:txbxContent>
                  <w:p w:rsidR="004B78F5" w:rsidRDefault="004B78F5" w:rsidP="00A4529B">
                    <w:r>
                      <w:rPr>
                        <w:rFonts w:cs="Arial"/>
                        <w:color w:val="000000"/>
                        <w:sz w:val="20"/>
                        <w:szCs w:val="20"/>
                        <w:lang w:val="en-US"/>
                      </w:rPr>
                      <w:t>40%</w:t>
                    </w:r>
                  </w:p>
                </w:txbxContent>
              </v:textbox>
            </v:rect>
            <v:rect id="_x0000_s1108" style="position:absolute;left:8322;top:3489;width:634;height:230;mso-wrap-style:none" filled="f" stroked="f">
              <v:textbox style="mso-fit-shape-to-text:t" inset="0,0,0,0">
                <w:txbxContent>
                  <w:p w:rsidR="004B78F5" w:rsidRDefault="004B78F5" w:rsidP="00A4529B">
                    <w:r>
                      <w:rPr>
                        <w:rFonts w:cs="Arial"/>
                        <w:color w:val="000000"/>
                        <w:sz w:val="20"/>
                        <w:szCs w:val="20"/>
                        <w:lang w:val="en-US"/>
                      </w:rPr>
                      <w:t xml:space="preserve">Mar-21 </w:t>
                    </w:r>
                  </w:p>
                </w:txbxContent>
              </v:textbox>
            </v:rect>
            <v:line id="_x0000_s1109" style="position:absolute;flip:y" from="0,0" to="1,1" strokecolor="#d0d7e5" strokeweight="0"/>
            <v:rect id="_x0000_s1110" style="position:absolute;top:-13;width:13;height:13" fillcolor="#d0d7e5" stroked="f"/>
            <v:line id="_x0000_s1111" style="position:absolute;flip:y" from="509,0" to="510,1" strokecolor="#d0d7e5" strokeweight="0"/>
            <v:rect id="_x0000_s1112" style="position:absolute;left:509;top:-13;width:14;height:13" fillcolor="#d0d7e5" stroked="f"/>
            <v:line id="_x0000_s1113" style="position:absolute;flip:y" from="2234,0" to="2235,1" strokecolor="#d0d7e5" strokeweight="0"/>
            <v:rect id="_x0000_s1114" style="position:absolute;left:2234;top:-13;width:13;height:13" fillcolor="#d0d7e5" stroked="f"/>
            <v:line id="_x0000_s1115" style="position:absolute;flip:y" from="4834,0" to="4835,1" strokecolor="#d0d7e5" strokeweight="0"/>
            <v:rect id="_x0000_s1116" style="position:absolute;left:4834;top:-13;width:13;height:13" fillcolor="#d0d7e5" stroked="f"/>
            <v:line id="_x0000_s1117" style="position:absolute;flip:y" from="6558,0" to="6559,1" strokecolor="#d0d7e5" strokeweight="0"/>
            <v:rect id="_x0000_s1118" style="position:absolute;left:6558;top:-13;width:13;height:13" fillcolor="#d0d7e5" stroked="f"/>
            <v:line id="_x0000_s1119" style="position:absolute;flip:y" from="7394,0" to="7395,1" strokecolor="#d0d7e5" strokeweight="0"/>
            <v:rect id="_x0000_s1120" style="position:absolute;left:7394;top:-13;width:13;height:13" fillcolor="#d0d7e5" stroked="f"/>
            <v:rect id="_x0000_s1121" style="position:absolute;left:13;top:-13;width:9014;height:26" fillcolor="black" stroked="f"/>
            <v:line id="_x0000_s1122" style="position:absolute;flip:y" from="9014,0" to="9015,1" strokecolor="#d0d7e5" strokeweight="0"/>
            <v:rect id="_x0000_s1123" style="position:absolute;left:9014;top:-13;width:13;height:13" fillcolor="#d0d7e5" stroked="f"/>
            <v:rect id="_x0000_s1124" style="position:absolute;left:-13;top:-13;width:26;height:562" fillcolor="black" stroked="f"/>
            <v:rect id="_x0000_s1125" style="position:absolute;left:496;top:13;width:27;height:536" fillcolor="black" stroked="f"/>
            <v:rect id="_x0000_s1126" style="position:absolute;left:2221;top:13;width:26;height:536" fillcolor="black" stroked="f"/>
            <v:rect id="_x0000_s1127" style="position:absolute;left:4820;top:13;width:27;height:536" fillcolor="black" stroked="f"/>
            <v:rect id="_x0000_s1128" style="position:absolute;left:6545;top:13;width:26;height:536" fillcolor="black" stroked="f"/>
            <v:rect id="_x0000_s1129" style="position:absolute;left:7381;top:13;width:26;height:536" fillcolor="black" stroked="f"/>
            <v:rect id="_x0000_s1130" style="position:absolute;left:-13;top:549;width:9014;height:26" fillcolor="black" stroked="f"/>
            <v:rect id="_x0000_s1131" style="position:absolute;left:13;top:2392;width:9014;height:26" fillcolor="black" stroked="f"/>
            <v:rect id="_x0000_s1132" style="position:absolute;left:13;top:3450;width:9014;height:26" fillcolor="black" stroked="f"/>
            <v:rect id="_x0000_s1133" style="position:absolute;left:-13;top:575;width:26;height:3960" fillcolor="black" stroked="f"/>
            <v:rect id="_x0000_s1134" style="position:absolute;left:496;top:575;width:27;height:3960" fillcolor="black" stroked="f"/>
            <v:rect id="_x0000_s1135" style="position:absolute;left:2221;top:575;width:26;height:3960" fillcolor="black" stroked="f"/>
            <v:rect id="_x0000_s1136" style="position:absolute;left:4820;top:575;width:27;height:3960" fillcolor="black" stroked="f"/>
            <v:rect id="_x0000_s1137" style="position:absolute;left:6545;top:575;width:26;height:3960" fillcolor="black" stroked="f"/>
            <v:rect id="_x0000_s1138" style="position:absolute;left:7381;top:575;width:26;height:3960" fillcolor="black" stroked="f"/>
            <v:rect id="_x0000_s1139" style="position:absolute;left:13;top:4509;width:9014;height:26" fillcolor="black" stroked="f"/>
            <v:rect id="_x0000_s1140" style="position:absolute;left:9001;top:13;width:26;height:4522" fillcolor="black" stroked="f"/>
            <v:line id="_x0000_s1141" style="position:absolute" from="0,4535" to="1,4536" strokecolor="#d0d7e5" strokeweight="0"/>
            <v:rect id="_x0000_s1142" style="position:absolute;top:4535;width:13;height:13" fillcolor="#d0d7e5" stroked="f"/>
            <v:line id="_x0000_s1143" style="position:absolute" from="509,4535" to="510,4536" strokecolor="#d0d7e5" strokeweight="0"/>
            <v:rect id="_x0000_s1144" style="position:absolute;left:509;top:4535;width:14;height:13" fillcolor="#d0d7e5" stroked="f"/>
            <v:line id="_x0000_s1145" style="position:absolute" from="2234,4535" to="2235,4536" strokecolor="#d0d7e5" strokeweight="0"/>
            <v:rect id="_x0000_s1146" style="position:absolute;left:2234;top:4535;width:13;height:13" fillcolor="#d0d7e5" stroked="f"/>
            <v:line id="_x0000_s1147" style="position:absolute" from="4834,4535" to="4835,4536" strokecolor="#d0d7e5" strokeweight="0"/>
            <v:rect id="_x0000_s1148" style="position:absolute;left:4834;top:4535;width:13;height:13" fillcolor="#d0d7e5" stroked="f"/>
            <v:line id="_x0000_s1149" style="position:absolute" from="6558,4535" to="6559,4536" strokecolor="#d0d7e5" strokeweight="0"/>
            <v:rect id="_x0000_s1150" style="position:absolute;left:6558;top:4535;width:13;height:13" fillcolor="#d0d7e5" stroked="f"/>
            <v:line id="_x0000_s1151" style="position:absolute" from="7394,4535" to="7395,4536" strokecolor="#d0d7e5" strokeweight="0"/>
            <v:rect id="_x0000_s1152" style="position:absolute;left:7394;top:4535;width:13;height:13" fillcolor="#d0d7e5" stroked="f"/>
            <v:line id="_x0000_s1153" style="position:absolute" from="9014,4535" to="9015,4536" strokecolor="#d0d7e5" strokeweight="0"/>
            <v:rect id="_x0000_s1154" style="position:absolute;left:9014;top:4535;width:13;height:13" fillcolor="#d0d7e5" stroked="f"/>
            <v:line id="_x0000_s1155" style="position:absolute" from="9027,0" to="9028,1" strokecolor="#d0d7e5" strokeweight="0"/>
            <v:rect id="_x0000_s1156" style="position:absolute;left:9027;width:13;height:13" fillcolor="#d0d7e5" stroked="f"/>
            <v:line id="_x0000_s1157" style="position:absolute" from="9027,562" to="9028,563" strokecolor="#d0d7e5" strokeweight="0"/>
            <v:rect id="_x0000_s1158" style="position:absolute;left:9027;top:562;width:13;height:13" fillcolor="#d0d7e5" stroked="f"/>
            <v:line id="_x0000_s1159" style="position:absolute" from="9027,2405" to="9028,2406" strokecolor="#d0d7e5" strokeweight="0"/>
            <v:rect id="_x0000_s1160" style="position:absolute;left:9027;top:2405;width:13;height:13" fillcolor="#d0d7e5" stroked="f"/>
            <v:line id="_x0000_s1161" style="position:absolute" from="9027,3463" to="9028,3464" strokecolor="#d0d7e5" strokeweight="0"/>
            <v:rect id="_x0000_s1162" style="position:absolute;left:9027;top:3463;width:13;height:13" fillcolor="#d0d7e5" stroked="f"/>
            <v:line id="_x0000_s1163" style="position:absolute" from="9027,4522" to="9028,4523" strokecolor="#d0d7e5" strokeweight="0"/>
            <v:rect id="_x0000_s1164" style="position:absolute;left:9027;top:4522;width:13;height:13" fillcolor="#d0d7e5" stroked="f"/>
            <w10:wrap type="none"/>
            <w10:anchorlock/>
          </v:group>
        </w:pict>
      </w:r>
    </w:p>
    <w:p w:rsidR="00A4529B" w:rsidRPr="00A4529B" w:rsidRDefault="00A4529B" w:rsidP="00A4529B">
      <w:pPr>
        <w:spacing w:after="200" w:line="276" w:lineRule="auto"/>
        <w:rPr>
          <w:rFonts w:cs="Arial"/>
        </w:rPr>
      </w:pPr>
      <w:r w:rsidRPr="00A4529B">
        <w:rPr>
          <w:rFonts w:cs="Arial"/>
          <w:b/>
        </w:rPr>
        <w:t>Investment needs</w:t>
      </w:r>
      <w:r w:rsidRPr="00A4529B">
        <w:rPr>
          <w:rFonts w:cs="Arial"/>
        </w:rPr>
        <w:t xml:space="preserve"> </w:t>
      </w:r>
    </w:p>
    <w:p w:rsidR="00A4529B" w:rsidRPr="00FA7EED" w:rsidRDefault="4D24B573" w:rsidP="4D24B573">
      <w:pPr>
        <w:pStyle w:val="bullet"/>
        <w:numPr>
          <w:ilvl w:val="0"/>
          <w:numId w:val="0"/>
        </w:numPr>
        <w:jc w:val="both"/>
      </w:pPr>
      <w:r>
        <w:t>2020-21 planned fleet replacements include:</w:t>
      </w:r>
    </w:p>
    <w:p w:rsidR="00A4529B" w:rsidRPr="00FA7EED" w:rsidRDefault="4D24B573" w:rsidP="4D24B573">
      <w:pPr>
        <w:pStyle w:val="bullet"/>
        <w:numPr>
          <w:ilvl w:val="0"/>
          <w:numId w:val="0"/>
        </w:numPr>
        <w:jc w:val="both"/>
      </w:pPr>
      <w:r>
        <w:t>By lease:</w:t>
      </w:r>
    </w:p>
    <w:p w:rsidR="00A4529B" w:rsidRPr="00FA7EED" w:rsidRDefault="4D24B573" w:rsidP="4D24B573">
      <w:pPr>
        <w:pStyle w:val="bullet"/>
        <w:numPr>
          <w:ilvl w:val="0"/>
          <w:numId w:val="0"/>
        </w:numPr>
        <w:jc w:val="both"/>
      </w:pPr>
      <w:r>
        <w:t>1 x small van</w:t>
      </w:r>
    </w:p>
    <w:p w:rsidR="00A4529B" w:rsidRPr="00FA7EED" w:rsidRDefault="4D24B573" w:rsidP="4D24B573">
      <w:pPr>
        <w:pStyle w:val="bullet"/>
        <w:numPr>
          <w:ilvl w:val="0"/>
          <w:numId w:val="0"/>
        </w:numPr>
        <w:jc w:val="both"/>
      </w:pPr>
      <w:r>
        <w:t>4 x 3.5 tonne vans</w:t>
      </w:r>
    </w:p>
    <w:p w:rsidR="00A4529B" w:rsidRPr="00FA7EED" w:rsidRDefault="00A4529B" w:rsidP="00FA7EED">
      <w:pPr>
        <w:pStyle w:val="bullet"/>
        <w:numPr>
          <w:ilvl w:val="0"/>
          <w:numId w:val="0"/>
        </w:numPr>
        <w:ind w:left="323"/>
        <w:jc w:val="both"/>
        <w:rPr>
          <w:bCs/>
        </w:rPr>
      </w:pPr>
    </w:p>
    <w:p w:rsidR="00A4529B" w:rsidRPr="00FA7EED" w:rsidRDefault="4D24B573" w:rsidP="4D24B573">
      <w:pPr>
        <w:pStyle w:val="bullet"/>
        <w:numPr>
          <w:ilvl w:val="0"/>
          <w:numId w:val="0"/>
        </w:numPr>
        <w:jc w:val="both"/>
      </w:pPr>
      <w:r>
        <w:t>By purchase: (£60k funding requirement)</w:t>
      </w:r>
    </w:p>
    <w:p w:rsidR="00A4529B" w:rsidRPr="00FA7EED" w:rsidRDefault="4D24B573" w:rsidP="4D24B573">
      <w:pPr>
        <w:pStyle w:val="bullet"/>
        <w:numPr>
          <w:ilvl w:val="0"/>
          <w:numId w:val="0"/>
        </w:numPr>
        <w:jc w:val="both"/>
      </w:pPr>
      <w:r>
        <w:t>4 x small vans</w:t>
      </w:r>
    </w:p>
    <w:p w:rsidR="00A4529B" w:rsidRPr="00FA7EED" w:rsidRDefault="00A4529B" w:rsidP="00FA7EED">
      <w:pPr>
        <w:pStyle w:val="bullet"/>
        <w:numPr>
          <w:ilvl w:val="0"/>
          <w:numId w:val="0"/>
        </w:numPr>
        <w:ind w:left="323"/>
        <w:jc w:val="both"/>
        <w:rPr>
          <w:bCs/>
        </w:rPr>
      </w:pPr>
      <w:bookmarkStart w:id="22" w:name="_Toc463517971"/>
      <w:bookmarkStart w:id="23" w:name="_Toc466293498"/>
    </w:p>
    <w:bookmarkEnd w:id="22"/>
    <w:bookmarkEnd w:id="23"/>
    <w:p w:rsidR="00A4529B" w:rsidRPr="00FA7EED" w:rsidRDefault="4D24B573" w:rsidP="4D24B573">
      <w:pPr>
        <w:pStyle w:val="bullet"/>
        <w:numPr>
          <w:ilvl w:val="0"/>
          <w:numId w:val="0"/>
        </w:numPr>
        <w:jc w:val="both"/>
      </w:pPr>
      <w:r>
        <w:t>By Transport Scotland grant funding (amount still to be awarded):</w:t>
      </w:r>
    </w:p>
    <w:p w:rsidR="00A4529B" w:rsidRPr="00FA7EED" w:rsidRDefault="4D24B573" w:rsidP="4D24B573">
      <w:pPr>
        <w:pStyle w:val="bullet"/>
        <w:numPr>
          <w:ilvl w:val="0"/>
          <w:numId w:val="0"/>
        </w:numPr>
        <w:jc w:val="both"/>
      </w:pPr>
      <w:r>
        <w:t>Up to 14 EV’s requested</w:t>
      </w:r>
    </w:p>
    <w:p w:rsidR="0087328F" w:rsidRPr="0087328F" w:rsidRDefault="0087328F" w:rsidP="0087328F">
      <w:pPr>
        <w:spacing w:after="200" w:line="276" w:lineRule="auto"/>
        <w:rPr>
          <w:rFonts w:cs="Arial"/>
          <w:b/>
        </w:rPr>
      </w:pPr>
    </w:p>
    <w:p w:rsidR="0087328F" w:rsidRPr="0087328F" w:rsidRDefault="001105E4" w:rsidP="0087328F">
      <w:pPr>
        <w:spacing w:after="200" w:line="276" w:lineRule="auto"/>
        <w:rPr>
          <w:rFonts w:cs="Arial"/>
          <w:b/>
        </w:rPr>
      </w:pPr>
      <w:r w:rsidRPr="0087328F">
        <w:rPr>
          <w:rFonts w:cs="Arial"/>
          <w:b/>
        </w:rPr>
        <w:t>3.8</w:t>
      </w:r>
      <w:r w:rsidR="008421AD" w:rsidRPr="0087328F">
        <w:rPr>
          <w:rFonts w:cs="Arial"/>
          <w:b/>
        </w:rPr>
        <w:tab/>
      </w:r>
      <w:bookmarkStart w:id="24" w:name="StateofboardsIMTAssets"/>
      <w:r w:rsidR="008421AD" w:rsidRPr="0087328F">
        <w:rPr>
          <w:rFonts w:cs="Arial"/>
          <w:b/>
        </w:rPr>
        <w:t>State of the Board’s IM&amp;T Assets</w:t>
      </w:r>
      <w:bookmarkStart w:id="25" w:name="OLE_LINK14"/>
      <w:bookmarkStart w:id="26" w:name="_Toc463517963"/>
      <w:bookmarkStart w:id="27" w:name="_Toc466293474"/>
      <w:bookmarkEnd w:id="20"/>
      <w:bookmarkEnd w:id="21"/>
      <w:bookmarkEnd w:id="24"/>
    </w:p>
    <w:p w:rsidR="0087328F" w:rsidRPr="00FA7EED" w:rsidRDefault="4D24B573" w:rsidP="4D24B573">
      <w:pPr>
        <w:pStyle w:val="bullet"/>
        <w:numPr>
          <w:ilvl w:val="0"/>
          <w:numId w:val="0"/>
        </w:numPr>
        <w:jc w:val="both"/>
      </w:pPr>
      <w:r>
        <w:t>No further update is available on the Boards IM&amp;T assets since the 2019 Property &amp; Asset Management Strategy.</w:t>
      </w:r>
    </w:p>
    <w:p w:rsidR="0087328F" w:rsidRDefault="0087328F" w:rsidP="0087328F">
      <w:pPr>
        <w:spacing w:after="200" w:line="276" w:lineRule="auto"/>
        <w:rPr>
          <w:rFonts w:cs="Arial"/>
        </w:rPr>
      </w:pPr>
    </w:p>
    <w:p w:rsidR="0087328F" w:rsidRDefault="0087328F" w:rsidP="0087328F">
      <w:pPr>
        <w:spacing w:after="200" w:line="276" w:lineRule="auto"/>
        <w:rPr>
          <w:b/>
        </w:rPr>
      </w:pPr>
      <w:r w:rsidRPr="0087328F">
        <w:rPr>
          <w:rFonts w:cs="Arial"/>
          <w:b/>
        </w:rPr>
        <w:t>3.9</w:t>
      </w:r>
      <w:r w:rsidRPr="0087328F">
        <w:rPr>
          <w:rFonts w:cs="Arial"/>
          <w:b/>
        </w:rPr>
        <w:tab/>
      </w:r>
      <w:r w:rsidRPr="0087328F">
        <w:rPr>
          <w:b/>
        </w:rPr>
        <w:t xml:space="preserve">State of Independent Facilities </w:t>
      </w:r>
    </w:p>
    <w:p w:rsidR="0087328F" w:rsidRPr="00FA7EED" w:rsidRDefault="4D24B573" w:rsidP="4D24B573">
      <w:pPr>
        <w:pStyle w:val="bullet"/>
        <w:numPr>
          <w:ilvl w:val="0"/>
          <w:numId w:val="0"/>
        </w:numPr>
        <w:jc w:val="both"/>
      </w:pPr>
      <w:r>
        <w:t>No further update is available on Independent Facilities since the 2019 Property &amp; Asset Management Strategy.</w:t>
      </w:r>
    </w:p>
    <w:bookmarkEnd w:id="25"/>
    <w:bookmarkEnd w:id="26"/>
    <w:bookmarkEnd w:id="27"/>
    <w:p w:rsidR="00C473C6" w:rsidRDefault="00C473C6">
      <w:pPr>
        <w:spacing w:after="200" w:line="276" w:lineRule="auto"/>
        <w:rPr>
          <w:b/>
        </w:rPr>
      </w:pPr>
      <w:r>
        <w:rPr>
          <w:b/>
        </w:rPr>
        <w:br w:type="page"/>
      </w:r>
    </w:p>
    <w:p w:rsidR="00E4271A" w:rsidRDefault="693D4E3C" w:rsidP="006A0822">
      <w:pPr>
        <w:jc w:val="both"/>
        <w:rPr>
          <w:rFonts w:cs="Arial"/>
          <w:b/>
        </w:rPr>
      </w:pPr>
      <w:r w:rsidRPr="693D4E3C">
        <w:rPr>
          <w:rFonts w:cs="Arial"/>
          <w:b/>
          <w:bCs/>
        </w:rPr>
        <w:lastRenderedPageBreak/>
        <w:t>4.0 Strategic Overview</w:t>
      </w:r>
    </w:p>
    <w:p w:rsidR="693D4E3C" w:rsidRDefault="693D4E3C" w:rsidP="693D4E3C">
      <w:pPr>
        <w:jc w:val="both"/>
        <w:rPr>
          <w:rFonts w:cs="Arial"/>
          <w:b/>
          <w:bCs/>
        </w:rPr>
      </w:pPr>
    </w:p>
    <w:p w:rsidR="006A0822" w:rsidRPr="006A0822" w:rsidRDefault="693D4E3C" w:rsidP="693D4E3C">
      <w:pPr>
        <w:jc w:val="both"/>
        <w:rPr>
          <w:rFonts w:cs="Arial"/>
          <w:b/>
          <w:bCs/>
        </w:rPr>
      </w:pPr>
      <w:r w:rsidRPr="693D4E3C">
        <w:rPr>
          <w:rFonts w:cs="Arial"/>
          <w:b/>
          <w:bCs/>
        </w:rPr>
        <w:t xml:space="preserve">4.1 </w:t>
      </w:r>
      <w:r w:rsidR="004B78F5">
        <w:rPr>
          <w:rFonts w:cs="Arial"/>
          <w:b/>
          <w:bCs/>
        </w:rPr>
        <w:t>Strategic</w:t>
      </w:r>
      <w:r w:rsidRPr="693D4E3C">
        <w:rPr>
          <w:rFonts w:cs="Arial"/>
          <w:b/>
          <w:bCs/>
        </w:rPr>
        <w:t xml:space="preserve"> Update</w:t>
      </w:r>
    </w:p>
    <w:p w:rsidR="006A0822" w:rsidRPr="006A0822" w:rsidRDefault="006A0822" w:rsidP="006A0822">
      <w:pPr>
        <w:jc w:val="both"/>
        <w:rPr>
          <w:rFonts w:cs="Arial"/>
          <w:b/>
          <w:u w:val="single"/>
        </w:rPr>
      </w:pPr>
    </w:p>
    <w:p w:rsidR="004B78F5" w:rsidRDefault="004B78F5" w:rsidP="4D24B573">
      <w:pPr>
        <w:jc w:val="both"/>
        <w:rPr>
          <w:rFonts w:cs="Arial"/>
        </w:rPr>
      </w:pPr>
      <w:r>
        <w:rPr>
          <w:rFonts w:cs="Arial"/>
        </w:rPr>
        <w:t>The Board are currently undertaking a comprehensive Strategic Planning &amp; Resource Allocation exercise for 2021/22 onwards together with a move towards a Health and Wellbeing Strategy with associated supporting strategies such as the Property &amp; Asset Management Strategy (PAMS).</w:t>
      </w:r>
    </w:p>
    <w:p w:rsidR="004B78F5" w:rsidRDefault="004B78F5" w:rsidP="4D24B573">
      <w:pPr>
        <w:jc w:val="both"/>
        <w:rPr>
          <w:rFonts w:cs="Arial"/>
        </w:rPr>
      </w:pPr>
    </w:p>
    <w:p w:rsidR="004B78F5" w:rsidRDefault="004B78F5" w:rsidP="4D24B573">
      <w:pPr>
        <w:jc w:val="both"/>
        <w:rPr>
          <w:rFonts w:cs="Arial"/>
        </w:rPr>
      </w:pPr>
      <w:r>
        <w:rPr>
          <w:rFonts w:cs="Arial"/>
        </w:rPr>
        <w:t>The intention is to provide an updated PAMS document with updated financial and strategic commentary in the summer of 2021.</w:t>
      </w:r>
    </w:p>
    <w:p w:rsidR="004B78F5" w:rsidRDefault="004B78F5" w:rsidP="4D24B573">
      <w:pPr>
        <w:jc w:val="both"/>
        <w:rPr>
          <w:rFonts w:cs="Arial"/>
        </w:rPr>
      </w:pPr>
    </w:p>
    <w:p w:rsidR="00862BE0" w:rsidRPr="00675795" w:rsidRDefault="00862BE0" w:rsidP="00E95663">
      <w:pPr>
        <w:jc w:val="both"/>
        <w:rPr>
          <w:rFonts w:cs="Arial"/>
          <w:b/>
          <w:color w:val="FF0000"/>
        </w:rPr>
      </w:pPr>
    </w:p>
    <w:p w:rsidR="00C51306" w:rsidRPr="00AE6B09" w:rsidRDefault="00D65F21" w:rsidP="00C51306">
      <w:pPr>
        <w:jc w:val="both"/>
        <w:rPr>
          <w:rFonts w:cs="Arial"/>
          <w:b/>
        </w:rPr>
      </w:pPr>
      <w:r>
        <w:rPr>
          <w:rFonts w:cs="Arial"/>
          <w:b/>
        </w:rPr>
        <w:t>4.2</w:t>
      </w:r>
      <w:r w:rsidR="00C51306" w:rsidRPr="00AE6B09">
        <w:rPr>
          <w:rFonts w:cs="Arial"/>
          <w:b/>
        </w:rPr>
        <w:t xml:space="preserve"> The NHS Fife Annual Operational Plan (AOP) 2020-21</w:t>
      </w:r>
    </w:p>
    <w:p w:rsidR="00C51306" w:rsidRPr="00C51306" w:rsidRDefault="00C51306" w:rsidP="00C51306">
      <w:pPr>
        <w:jc w:val="both"/>
        <w:rPr>
          <w:rFonts w:cs="Arial"/>
          <w:b/>
          <w:color w:val="FF0000"/>
        </w:rPr>
      </w:pPr>
      <w:r w:rsidRPr="00C51306">
        <w:rPr>
          <w:rFonts w:cs="Arial"/>
          <w:b/>
          <w:color w:val="FF0000"/>
        </w:rPr>
        <w:t xml:space="preserve"> </w:t>
      </w:r>
    </w:p>
    <w:p w:rsidR="00C51306" w:rsidRPr="00C51306" w:rsidRDefault="00C51306" w:rsidP="00F54A52">
      <w:pPr>
        <w:jc w:val="both"/>
        <w:rPr>
          <w:rFonts w:cs="Arial"/>
        </w:rPr>
      </w:pPr>
      <w:r w:rsidRPr="00C51306">
        <w:rPr>
          <w:rFonts w:cs="Arial"/>
        </w:rPr>
        <w:t xml:space="preserve">NHS Fife’s third Annual Operational Plan (AOP) has been </w:t>
      </w:r>
      <w:r w:rsidR="00F54A52">
        <w:rPr>
          <w:rFonts w:cs="Arial"/>
        </w:rPr>
        <w:t xml:space="preserve">superseded by the remobilisation planning which has taken place during the current pandemic. </w:t>
      </w:r>
    </w:p>
    <w:p w:rsidR="00C51306" w:rsidRPr="00C51306" w:rsidRDefault="00C51306" w:rsidP="00C51306">
      <w:pPr>
        <w:jc w:val="both"/>
        <w:rPr>
          <w:rFonts w:cs="Arial"/>
        </w:rPr>
      </w:pPr>
    </w:p>
    <w:p w:rsidR="00862BE0" w:rsidRPr="00675795" w:rsidRDefault="00862BE0" w:rsidP="00D65F21">
      <w:pPr>
        <w:jc w:val="both"/>
        <w:rPr>
          <w:rFonts w:cs="Arial"/>
          <w:b/>
          <w:color w:val="FF0000"/>
        </w:rPr>
      </w:pPr>
    </w:p>
    <w:p w:rsidR="00A6373C" w:rsidRDefault="00D65F21" w:rsidP="00E0456E">
      <w:pPr>
        <w:jc w:val="both"/>
        <w:rPr>
          <w:rFonts w:cs="Arial"/>
          <w:b/>
        </w:rPr>
      </w:pPr>
      <w:r>
        <w:rPr>
          <w:rFonts w:cs="Arial"/>
          <w:b/>
        </w:rPr>
        <w:t>4.3</w:t>
      </w:r>
      <w:r w:rsidR="00E0456E">
        <w:rPr>
          <w:rFonts w:cs="Arial"/>
          <w:b/>
        </w:rPr>
        <w:t xml:space="preserve"> </w:t>
      </w:r>
      <w:r w:rsidR="00A63E3B" w:rsidRPr="00A63E3B">
        <w:rPr>
          <w:rFonts w:cs="Arial"/>
          <w:b/>
        </w:rPr>
        <w:t>Financial Planning</w:t>
      </w:r>
      <w:r w:rsidR="004B78F5">
        <w:rPr>
          <w:rFonts w:cs="Arial"/>
          <w:b/>
        </w:rPr>
        <w:t xml:space="preserve"> 2020/21</w:t>
      </w:r>
    </w:p>
    <w:p w:rsidR="00E0456E" w:rsidRPr="008D171E" w:rsidRDefault="00E0456E" w:rsidP="00E0456E">
      <w:pPr>
        <w:jc w:val="both"/>
        <w:rPr>
          <w:rFonts w:cs="Arial"/>
          <w:b/>
        </w:rPr>
      </w:pPr>
    </w:p>
    <w:p w:rsidR="00017332" w:rsidRPr="00E0456E" w:rsidRDefault="00B57ECF" w:rsidP="00E0456E">
      <w:pPr>
        <w:jc w:val="both"/>
        <w:rPr>
          <w:rFonts w:cs="Arial"/>
        </w:rPr>
      </w:pPr>
      <w:r>
        <w:rPr>
          <w:rFonts w:cs="Arial"/>
        </w:rPr>
        <w:t>As the 2020/21 financial year is almost complete, this section will be updated in the summer of 2021 with 2021/22 financial planning information.</w:t>
      </w:r>
    </w:p>
    <w:p w:rsidR="008D171E" w:rsidRPr="00A6373C" w:rsidRDefault="008D171E" w:rsidP="00E0456E"/>
    <w:p w:rsidR="005B4517" w:rsidRDefault="005B4517" w:rsidP="00260561">
      <w:pPr>
        <w:jc w:val="both"/>
        <w:rPr>
          <w:rFonts w:cs="Arial"/>
          <w:b/>
          <w:color w:val="FF0000"/>
        </w:rPr>
      </w:pPr>
    </w:p>
    <w:p w:rsidR="00087376" w:rsidRPr="00E0456E" w:rsidRDefault="00E0456E" w:rsidP="00260561">
      <w:pPr>
        <w:jc w:val="both"/>
        <w:rPr>
          <w:rFonts w:cs="Arial"/>
        </w:rPr>
      </w:pPr>
      <w:r>
        <w:rPr>
          <w:rFonts w:cs="Arial"/>
          <w:b/>
        </w:rPr>
        <w:t>5</w:t>
      </w:r>
      <w:r w:rsidR="00796540" w:rsidRPr="00E0456E">
        <w:rPr>
          <w:rFonts w:cs="Arial"/>
          <w:b/>
        </w:rPr>
        <w:t>.</w:t>
      </w:r>
      <w:r>
        <w:rPr>
          <w:rFonts w:cs="Arial"/>
          <w:b/>
        </w:rPr>
        <w:t>0</w:t>
      </w:r>
      <w:r w:rsidR="00796540" w:rsidRPr="00E0456E">
        <w:rPr>
          <w:rFonts w:cs="Arial"/>
          <w:b/>
        </w:rPr>
        <w:t xml:space="preserve"> </w:t>
      </w:r>
      <w:r w:rsidR="00D65F21">
        <w:rPr>
          <w:rFonts w:cs="Arial"/>
          <w:b/>
        </w:rPr>
        <w:t>Proposed developments</w:t>
      </w:r>
    </w:p>
    <w:p w:rsidR="005B3FD7" w:rsidRPr="00675795" w:rsidRDefault="005B3FD7" w:rsidP="005B3FD7">
      <w:pPr>
        <w:pStyle w:val="ListParagraph"/>
        <w:rPr>
          <w:color w:val="FF0000"/>
        </w:rPr>
      </w:pPr>
    </w:p>
    <w:p w:rsidR="005B3FD7" w:rsidRPr="00D65F21" w:rsidRDefault="693D4E3C" w:rsidP="00E0456E">
      <w:r>
        <w:t xml:space="preserve">The major issues of note </w:t>
      </w:r>
      <w:r w:rsidR="00B57ECF">
        <w:t>as of March 2020</w:t>
      </w:r>
      <w:r>
        <w:t xml:space="preserve"> are:</w:t>
      </w:r>
    </w:p>
    <w:p w:rsidR="00E0456E" w:rsidRPr="00E0456E" w:rsidRDefault="00E0456E" w:rsidP="00E0456E">
      <w:pPr>
        <w:rPr>
          <w:color w:val="FF0000"/>
        </w:rPr>
      </w:pPr>
    </w:p>
    <w:p w:rsidR="00880A09" w:rsidRPr="00AC1DCA" w:rsidRDefault="4D24B573" w:rsidP="4D24B573">
      <w:pPr>
        <w:rPr>
          <w:b/>
          <w:bCs/>
        </w:rPr>
      </w:pPr>
      <w:r w:rsidRPr="4D24B573">
        <w:rPr>
          <w:b/>
          <w:bCs/>
        </w:rPr>
        <w:t>5.1 Automation of the Pharmaceutical Supply Chain in Fife</w:t>
      </w:r>
    </w:p>
    <w:p w:rsidR="00880A09" w:rsidRPr="00AC1DCA" w:rsidRDefault="00880A09" w:rsidP="00FA7EED">
      <w:pPr>
        <w:pStyle w:val="ListParagraph"/>
        <w:ind w:left="360"/>
      </w:pPr>
    </w:p>
    <w:p w:rsidR="00D14F6A" w:rsidRPr="00AC1DCA" w:rsidRDefault="4D24B573" w:rsidP="4D24B573">
      <w:pPr>
        <w:jc w:val="both"/>
        <w:rPr>
          <w:rFonts w:cs="Arial"/>
        </w:rPr>
      </w:pPr>
      <w:r w:rsidRPr="4D24B573">
        <w:rPr>
          <w:rFonts w:cs="Arial"/>
        </w:rPr>
        <w:t xml:space="preserve">Pharmacy is </w:t>
      </w:r>
      <w:proofErr w:type="gramStart"/>
      <w:r w:rsidRPr="4D24B573">
        <w:rPr>
          <w:rFonts w:cs="Arial"/>
        </w:rPr>
        <w:t>key</w:t>
      </w:r>
      <w:proofErr w:type="gramEnd"/>
      <w:r w:rsidRPr="4D24B573">
        <w:rPr>
          <w:rFonts w:cs="Arial"/>
        </w:rPr>
        <w:t xml:space="preserve"> to ensure that medicine use is optimised to reduce harm, variation and waste.  It is vital that the pharmacy workforce is provided with the necessary skills and training to deliver enhanced pharmaceutical care in support of the Clinical Strategy and the Scottish Government’s Strategic Plan for Pharmacy “Achieving Excellence in Pharmaceutical Care” (AEPC) where the use of digital solutions and automation are recommended. In addition, the Clinical Strategy advocates that patients should be discharged from hospital in a safe and prompt manner with the turnaround of discharge prescriptions specifically highlighted as an enabler for this.</w:t>
      </w:r>
    </w:p>
    <w:p w:rsidR="00D14F6A" w:rsidRPr="00AC1DCA" w:rsidRDefault="00D14F6A" w:rsidP="00FA7EED">
      <w:pPr>
        <w:ind w:left="720"/>
        <w:jc w:val="both"/>
        <w:rPr>
          <w:rFonts w:cs="Arial"/>
        </w:rPr>
      </w:pPr>
    </w:p>
    <w:p w:rsidR="00D14F6A" w:rsidRPr="00AC1DCA" w:rsidRDefault="4D24B573" w:rsidP="4D24B573">
      <w:pPr>
        <w:jc w:val="both"/>
        <w:rPr>
          <w:rFonts w:cs="Arial"/>
        </w:rPr>
      </w:pPr>
      <w:r w:rsidRPr="4D24B573">
        <w:rPr>
          <w:rFonts w:cs="Arial"/>
        </w:rPr>
        <w:t>NHS Fife is one of the few boards in NHS Scotland that does not use pharmacy or ward-based automation and relies on a largely manual system via two pharmacy stores located at Queen Margaret Hospital, Dunfermline and Victoria Hospital, Kirkcaldy.  There is no automation in use in clinical areas or pharmacy.  In order to maximise the one-stop dispensing model, improve turn-around times and facilitate the delivery of enhanced pharmaceutical care for all patients together with the release of valuable nursing time, a Transformational Project will be undertaken whereby the key expenditure points include:</w:t>
      </w:r>
    </w:p>
    <w:p w:rsidR="4D24B573" w:rsidRDefault="4D24B573" w:rsidP="4D24B573">
      <w:pPr>
        <w:ind w:left="720"/>
        <w:jc w:val="both"/>
        <w:rPr>
          <w:rFonts w:cs="Arial"/>
        </w:rPr>
      </w:pPr>
    </w:p>
    <w:p w:rsidR="00017332" w:rsidRDefault="4D24B573" w:rsidP="00744921">
      <w:pPr>
        <w:numPr>
          <w:ilvl w:val="0"/>
          <w:numId w:val="9"/>
        </w:numPr>
        <w:ind w:left="1080"/>
        <w:jc w:val="both"/>
        <w:rPr>
          <w:rFonts w:cs="Arial"/>
        </w:rPr>
      </w:pPr>
      <w:r w:rsidRPr="4D24B573">
        <w:rPr>
          <w:rFonts w:cs="Arial"/>
        </w:rPr>
        <w:lastRenderedPageBreak/>
        <w:t>Centralisation of pharmacy stores to maximise and to support the introduction of pharmacy automation (pharmacy stores are located at Queen Margaret Hospital, Dunfermline and Victoria Hospital, Kirkcaldy).</w:t>
      </w:r>
    </w:p>
    <w:p w:rsidR="00AC1DCA" w:rsidRPr="00AC1DCA" w:rsidRDefault="4D24B573" w:rsidP="4D24B573">
      <w:pPr>
        <w:numPr>
          <w:ilvl w:val="0"/>
          <w:numId w:val="9"/>
        </w:numPr>
        <w:ind w:left="1080"/>
        <w:jc w:val="both"/>
        <w:rPr>
          <w:rFonts w:cs="Arial"/>
        </w:rPr>
      </w:pPr>
      <w:r w:rsidRPr="4D24B573">
        <w:rPr>
          <w:rFonts w:cs="Arial"/>
        </w:rPr>
        <w:t xml:space="preserve">Introduction of centralised pharmacy store automation to increase the accuracy and speed of supplies to clinical areas.  The potential cost for one robotics system is £200k, excluding VAT, although it is highly likely, given the number of packs requiring storage and issue, up to 3 robotic systems would be required at an estimated cost of £430k. Additional options are available and include a refrigerated system which will allow refrigerated items to be stored within the robotics system at a cost of £24k and a standalone controlled drug (CD) cabinet at £34k. </w:t>
      </w:r>
    </w:p>
    <w:p w:rsidR="00AC1DCA" w:rsidRPr="00AC1DCA" w:rsidRDefault="4D24B573" w:rsidP="4D24B573">
      <w:pPr>
        <w:numPr>
          <w:ilvl w:val="0"/>
          <w:numId w:val="9"/>
        </w:numPr>
        <w:ind w:left="1080"/>
        <w:jc w:val="both"/>
        <w:rPr>
          <w:rFonts w:cs="Arial"/>
        </w:rPr>
      </w:pPr>
      <w:r w:rsidRPr="4D24B573">
        <w:rPr>
          <w:rFonts w:cs="Arial"/>
        </w:rPr>
        <w:t>Introduction of automation in clinical areas would reduce workload burden for pharmacy and nursing staff managing medicine orders and supplies, enable stock inventory to be managed efficiently and improve the security of medicines in clinical areas. Potential costs, excluding VAT, for all hospital beds (Acute and Health &amp; Social Care Partnership) in NHS Fife would be approximately £3.6m with a recurring revenue cost of £85k.</w:t>
      </w:r>
    </w:p>
    <w:p w:rsidR="00017332" w:rsidRDefault="4D24B573" w:rsidP="00744921">
      <w:pPr>
        <w:numPr>
          <w:ilvl w:val="0"/>
          <w:numId w:val="9"/>
        </w:numPr>
        <w:ind w:left="1080"/>
        <w:jc w:val="both"/>
        <w:rPr>
          <w:rFonts w:cs="Arial"/>
        </w:rPr>
      </w:pPr>
      <w:r w:rsidRPr="4D24B573">
        <w:rPr>
          <w:rFonts w:cs="Arial"/>
        </w:rPr>
        <w:t>Introduction of dispensing automation - potential costs for a dispensing robotic system have not yet been identified, however, only one robotics system would be required.</w:t>
      </w:r>
    </w:p>
    <w:p w:rsidR="00AC1DCA" w:rsidRPr="00AC1DCA" w:rsidRDefault="00AC1DCA" w:rsidP="00FA7EED">
      <w:pPr>
        <w:ind w:left="1080"/>
        <w:jc w:val="both"/>
        <w:rPr>
          <w:rFonts w:cs="Arial"/>
        </w:rPr>
      </w:pPr>
    </w:p>
    <w:p w:rsidR="00AC1DCA" w:rsidRPr="00AC1DCA" w:rsidRDefault="00AC1DCA" w:rsidP="00FA7EED">
      <w:pPr>
        <w:ind w:left="1080"/>
        <w:jc w:val="both"/>
        <w:rPr>
          <w:rFonts w:cs="Arial"/>
        </w:rPr>
      </w:pPr>
      <w:r w:rsidRPr="00AC1DCA">
        <w:rPr>
          <w:rFonts w:cs="Arial"/>
        </w:rPr>
        <w:t xml:space="preserve">The plan is for the business case to be developed and approved in 20-21 with implementation in 21-22. </w:t>
      </w:r>
    </w:p>
    <w:p w:rsidR="00D14F6A" w:rsidRPr="00675795" w:rsidRDefault="00D14F6A" w:rsidP="00D14F6A">
      <w:pPr>
        <w:ind w:left="720"/>
        <w:jc w:val="both"/>
        <w:rPr>
          <w:rFonts w:cs="Arial"/>
          <w:color w:val="FF0000"/>
        </w:rPr>
      </w:pPr>
    </w:p>
    <w:p w:rsidR="00D14F6A" w:rsidRPr="00675795" w:rsidRDefault="00D14F6A" w:rsidP="00D14F6A">
      <w:pPr>
        <w:ind w:left="720"/>
        <w:jc w:val="both"/>
        <w:rPr>
          <w:rFonts w:cs="Arial"/>
          <w:b/>
          <w:color w:val="FF0000"/>
        </w:rPr>
      </w:pPr>
    </w:p>
    <w:p w:rsidR="00D14F6A" w:rsidRPr="00D17D19" w:rsidRDefault="4D24B573" w:rsidP="4D24B573">
      <w:pPr>
        <w:jc w:val="both"/>
        <w:rPr>
          <w:rFonts w:cs="Arial"/>
          <w:b/>
          <w:bCs/>
        </w:rPr>
      </w:pPr>
      <w:r w:rsidRPr="4D24B573">
        <w:rPr>
          <w:rFonts w:cs="Arial"/>
          <w:b/>
          <w:bCs/>
        </w:rPr>
        <w:t>5.2 HEPMA Project (Hospital Electronic Prescribing &amp; Medicines Administration)</w:t>
      </w:r>
    </w:p>
    <w:p w:rsidR="00D14F6A" w:rsidRPr="00D17D19" w:rsidRDefault="00D14F6A" w:rsidP="00D14F6A">
      <w:pPr>
        <w:ind w:left="720"/>
        <w:jc w:val="both"/>
        <w:rPr>
          <w:rFonts w:cs="Arial"/>
        </w:rPr>
      </w:pPr>
    </w:p>
    <w:p w:rsidR="00AC1DCA" w:rsidRPr="00D17D19" w:rsidRDefault="4D24B573" w:rsidP="4D24B573">
      <w:pPr>
        <w:jc w:val="both"/>
        <w:rPr>
          <w:rFonts w:cs="Arial"/>
        </w:rPr>
      </w:pPr>
      <w:r w:rsidRPr="4D24B573">
        <w:rPr>
          <w:rFonts w:cs="Arial"/>
        </w:rPr>
        <w:t>Hospital Electronic Prescribing Medicines Administration (HEPMA) is currently being implemented across NHS Scotland. NHS Fife’s Outline Business Case was approved by the Board in November 2019.  The Full Business Case will be submitted to the Board for approval in July 2020.</w:t>
      </w:r>
    </w:p>
    <w:p w:rsidR="00AC1DCA" w:rsidRPr="00D17D19" w:rsidRDefault="00AC1DCA" w:rsidP="00D17D19">
      <w:pPr>
        <w:jc w:val="both"/>
        <w:rPr>
          <w:rFonts w:cs="Arial"/>
        </w:rPr>
      </w:pPr>
    </w:p>
    <w:p w:rsidR="00AC1DCA" w:rsidRPr="00D17D19" w:rsidRDefault="4D24B573" w:rsidP="4D24B573">
      <w:pPr>
        <w:jc w:val="both"/>
        <w:rPr>
          <w:rFonts w:cs="Arial"/>
        </w:rPr>
      </w:pPr>
      <w:r w:rsidRPr="4D24B573">
        <w:rPr>
          <w:rFonts w:cs="Arial"/>
        </w:rPr>
        <w:t>The primary aim of (HEPMA) is to remove paper based processes from prescribing and medicines administration and significantly improve patient safety and quality of care. In addition, an electronic system will improve our medicines management processes and enhance medicines optimisation. This will give greater control over what is prescribed, how it is prescribed and how it is administered.  It will also enable monitoring and feedback to prescribers and those administering medicines to address variation, minimise inefficiency and improve quality. A National Business Case was developed in 2016, agreement was reached that HEPMA would be available as a National Framework with NHS Boards calling off the agreed framework.</w:t>
      </w:r>
    </w:p>
    <w:p w:rsidR="00AC1DCA" w:rsidRPr="00D17D19" w:rsidRDefault="00AC1DCA" w:rsidP="00AC1DCA">
      <w:pPr>
        <w:ind w:left="720"/>
        <w:jc w:val="both"/>
        <w:rPr>
          <w:rFonts w:cs="Arial"/>
        </w:rPr>
      </w:pPr>
    </w:p>
    <w:p w:rsidR="00AC1DCA" w:rsidRPr="00D17D19" w:rsidRDefault="4D24B573" w:rsidP="4D24B573">
      <w:pPr>
        <w:jc w:val="both"/>
        <w:rPr>
          <w:rFonts w:cs="Arial"/>
        </w:rPr>
      </w:pPr>
      <w:r w:rsidRPr="4D24B573">
        <w:rPr>
          <w:rFonts w:cs="Arial"/>
        </w:rPr>
        <w:t xml:space="preserve">The HEPMA Programme Board agreed NHS Fife should undertake a mini competition subject to sign off in principle of the Outline Business Case to ensure best value. The Scottish Government has confirmed that central </w:t>
      </w:r>
      <w:proofErr w:type="spellStart"/>
      <w:r w:rsidRPr="4D24B573">
        <w:rPr>
          <w:rFonts w:cs="Arial"/>
        </w:rPr>
        <w:t>eHealth</w:t>
      </w:r>
      <w:proofErr w:type="spellEnd"/>
      <w:r w:rsidRPr="4D24B573">
        <w:rPr>
          <w:rFonts w:cs="Arial"/>
        </w:rPr>
        <w:t xml:space="preserve"> funds will be made available to NHS Boards to fund non-recurrent revenue and capital costs (but not local hardware costs). This funding equates to £1.4m for NHS Fife - the profile over future financial years is yet to be confirmed.  In recent discussions with </w:t>
      </w:r>
      <w:r w:rsidRPr="4D24B573">
        <w:rPr>
          <w:rFonts w:cs="Arial"/>
        </w:rPr>
        <w:lastRenderedPageBreak/>
        <w:t>Scottish Government, there is the potential for £500k capital to be allocated to NHS Fife in 2019/20, subject to NHS Fife Full Business Case approval in order to proceed with HEPMA and spend within the financial year. There is a need for NHS Fife to identify the source of both Capital and Revenue funding for this project.</w:t>
      </w:r>
    </w:p>
    <w:p w:rsidR="00FA7EED" w:rsidRDefault="00FA7EED" w:rsidP="4D24B573">
      <w:pPr>
        <w:spacing w:after="200" w:line="276" w:lineRule="auto"/>
        <w:rPr>
          <w:rFonts w:cs="Arial"/>
          <w:b/>
          <w:bCs/>
          <w:color w:val="FF0000"/>
        </w:rPr>
      </w:pPr>
      <w:bookmarkStart w:id="28" w:name="_PART_C:_How"/>
      <w:bookmarkEnd w:id="28"/>
    </w:p>
    <w:p w:rsidR="4D24B573" w:rsidRDefault="4D24B573" w:rsidP="4D24B573">
      <w:pPr>
        <w:spacing w:after="200" w:line="276" w:lineRule="auto"/>
        <w:rPr>
          <w:rFonts w:cs="Arial"/>
          <w:b/>
          <w:bCs/>
          <w:color w:val="FF0000"/>
        </w:rPr>
      </w:pPr>
    </w:p>
    <w:p w:rsidR="4D24B573" w:rsidRDefault="4D24B573" w:rsidP="4D24B573">
      <w:pPr>
        <w:spacing w:after="200" w:line="276" w:lineRule="auto"/>
        <w:rPr>
          <w:rFonts w:cs="Arial"/>
          <w:b/>
          <w:bCs/>
          <w:color w:val="FF0000"/>
        </w:rPr>
      </w:pPr>
    </w:p>
    <w:p w:rsidR="00DE3371" w:rsidRDefault="00DE3371" w:rsidP="4D24B573">
      <w:pPr>
        <w:spacing w:after="200" w:line="276" w:lineRule="auto"/>
        <w:rPr>
          <w:rFonts w:cs="Arial"/>
          <w:b/>
          <w:bCs/>
          <w:color w:val="FF0000"/>
        </w:rPr>
      </w:pPr>
    </w:p>
    <w:p w:rsidR="00DE3371" w:rsidRDefault="00DE3371" w:rsidP="4D24B573">
      <w:pPr>
        <w:spacing w:after="200" w:line="276" w:lineRule="auto"/>
        <w:rPr>
          <w:rFonts w:cs="Arial"/>
          <w:b/>
          <w:bCs/>
          <w:color w:val="FF0000"/>
        </w:rPr>
      </w:pPr>
    </w:p>
    <w:p w:rsidR="00DE3371" w:rsidRDefault="00DE3371" w:rsidP="4D24B573">
      <w:pPr>
        <w:spacing w:after="200" w:line="276" w:lineRule="auto"/>
        <w:rPr>
          <w:rFonts w:cs="Arial"/>
          <w:b/>
          <w:bCs/>
          <w:color w:val="FF0000"/>
        </w:rPr>
      </w:pPr>
    </w:p>
    <w:p w:rsidR="00DE3371" w:rsidRDefault="00DE3371" w:rsidP="4D24B573">
      <w:pPr>
        <w:spacing w:after="200" w:line="276" w:lineRule="auto"/>
        <w:rPr>
          <w:rFonts w:cs="Arial"/>
          <w:b/>
          <w:bCs/>
          <w:color w:val="FF0000"/>
        </w:rPr>
      </w:pPr>
    </w:p>
    <w:p w:rsidR="00B57ECF" w:rsidRDefault="00B57ECF">
      <w:pPr>
        <w:spacing w:after="200" w:line="276" w:lineRule="auto"/>
        <w:rPr>
          <w:b/>
        </w:rPr>
      </w:pPr>
      <w:r>
        <w:rPr>
          <w:b/>
        </w:rPr>
        <w:br w:type="page"/>
      </w:r>
    </w:p>
    <w:p w:rsidR="00E3236F" w:rsidRDefault="00E0456E" w:rsidP="00881EA7">
      <w:pPr>
        <w:spacing w:after="200" w:line="276" w:lineRule="auto"/>
        <w:rPr>
          <w:b/>
        </w:rPr>
      </w:pPr>
      <w:r>
        <w:rPr>
          <w:b/>
        </w:rPr>
        <w:lastRenderedPageBreak/>
        <w:t>6.0</w:t>
      </w:r>
      <w:r w:rsidR="00AF195C" w:rsidRPr="00C705D4">
        <w:rPr>
          <w:b/>
        </w:rPr>
        <w:t xml:space="preserve"> Summary</w:t>
      </w:r>
      <w:r w:rsidR="00460A36" w:rsidRPr="00C705D4">
        <w:rPr>
          <w:b/>
        </w:rPr>
        <w:t xml:space="preserve"> 10 Year Investment P</w:t>
      </w:r>
      <w:r w:rsidR="00BE7FBA" w:rsidRPr="00C705D4">
        <w:rPr>
          <w:b/>
        </w:rPr>
        <w:t>lan</w:t>
      </w:r>
      <w:r w:rsidR="00C705D4">
        <w:rPr>
          <w:b/>
        </w:rPr>
        <w:t xml:space="preserve"> 202</w:t>
      </w:r>
      <w:r w:rsidR="00666AB8">
        <w:rPr>
          <w:b/>
        </w:rPr>
        <w:t>0</w:t>
      </w:r>
    </w:p>
    <w:p w:rsidR="00146DF2" w:rsidRPr="008F0D6A" w:rsidRDefault="004A69C3" w:rsidP="005B4517">
      <w:pPr>
        <w:spacing w:after="200" w:line="276" w:lineRule="auto"/>
        <w:rPr>
          <w:rFonts w:ascii="Arial Bold" w:eastAsiaTheme="majorEastAsia" w:hAnsi="Arial Bold" w:cstheme="majorBidi"/>
          <w:b/>
          <w:noProof/>
          <w:color w:val="FF0000"/>
          <w:spacing w:val="15"/>
          <w:lang w:eastAsia="en-US"/>
        </w:rPr>
      </w:pPr>
      <w:r w:rsidRPr="004A69C3">
        <w:rPr>
          <w:noProof/>
          <w:lang w:eastAsia="en-GB"/>
        </w:rPr>
        <w:drawing>
          <wp:inline distT="0" distB="0" distL="0" distR="0">
            <wp:extent cx="5731510" cy="8045314"/>
            <wp:effectExtent l="1905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731510" cy="8045314"/>
                    </a:xfrm>
                    <a:prstGeom prst="rect">
                      <a:avLst/>
                    </a:prstGeom>
                    <a:noFill/>
                    <a:ln w="9525">
                      <a:noFill/>
                      <a:miter lim="800000"/>
                      <a:headEnd/>
                      <a:tailEnd/>
                    </a:ln>
                  </pic:spPr>
                </pic:pic>
              </a:graphicData>
            </a:graphic>
          </wp:inline>
        </w:drawing>
      </w:r>
    </w:p>
    <w:sectPr w:rsidR="00146DF2" w:rsidRPr="008F0D6A" w:rsidSect="009232B5">
      <w:headerReference w:type="even" r:id="rId31"/>
      <w:headerReference w:type="default" r:id="rId32"/>
      <w:headerReference w:type="first" r:id="rId33"/>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18" w:rsidRDefault="006C7818" w:rsidP="00837D03">
      <w:r>
        <w:separator/>
      </w:r>
    </w:p>
  </w:endnote>
  <w:endnote w:type="continuationSeparator" w:id="0">
    <w:p w:rsidR="006C7818" w:rsidRDefault="006C7818" w:rsidP="00837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genda">
    <w:altName w:val="Agend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08995"/>
      <w:docPartObj>
        <w:docPartGallery w:val="Page Numbers (Bottom of Page)"/>
        <w:docPartUnique/>
      </w:docPartObj>
    </w:sdtPr>
    <w:sdtContent>
      <w:p w:rsidR="004B78F5" w:rsidRDefault="004B78F5">
        <w:pPr>
          <w:pStyle w:val="Footer"/>
          <w:jc w:val="right"/>
        </w:pPr>
        <w:fldSimple w:instr="PAGE   \* MERGEFORMAT">
          <w:r w:rsidR="00373B7A">
            <w:rPr>
              <w:noProof/>
            </w:rPr>
            <w:t>19</w:t>
          </w:r>
        </w:fldSimple>
      </w:p>
    </w:sdtContent>
  </w:sdt>
  <w:p w:rsidR="004B78F5" w:rsidRDefault="004B7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18" w:rsidRDefault="006C7818" w:rsidP="00837D03">
      <w:r>
        <w:separator/>
      </w:r>
    </w:p>
  </w:footnote>
  <w:footnote w:type="continuationSeparator" w:id="0">
    <w:p w:rsidR="006C7818" w:rsidRDefault="006C7818" w:rsidP="00837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5" w:rsidRDefault="004B7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5" w:rsidRPr="00EE5E93" w:rsidRDefault="004B78F5" w:rsidP="00357D7A">
    <w:pPr>
      <w:pStyle w:val="Header"/>
      <w:jc w:val="right"/>
      <w:rPr>
        <w:color w:val="B2A1C7" w:themeColor="accent4" w:themeTint="99"/>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5" w:rsidRPr="00EE5E93" w:rsidRDefault="004B78F5" w:rsidP="00357D7A">
    <w:pPr>
      <w:pStyle w:val="Header"/>
      <w:jc w:val="right"/>
      <w:rPr>
        <w:color w:val="B2A1C7" w:themeColor="accent4" w:themeTint="99"/>
        <w:sz w:val="28"/>
        <w:szCs w:val="28"/>
      </w:rPr>
    </w:pPr>
    <w:r w:rsidRPr="00EE5E93">
      <w:rPr>
        <w:color w:val="B2A1C7" w:themeColor="accent4" w:themeTint="99"/>
        <w:sz w:val="28"/>
        <w:szCs w:val="28"/>
      </w:rPr>
      <w:t>Where are we now?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5" w:rsidRDefault="004B78F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5" w:rsidRPr="009C5A36" w:rsidRDefault="004B78F5" w:rsidP="009C5A36">
    <w:pPr>
      <w:pStyle w:val="Header"/>
      <w:jc w:val="right"/>
      <w:rPr>
        <w:color w:val="CCC0D9" w:themeColor="accent4" w:themeTint="66"/>
        <w:sz w:val="28"/>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F5" w:rsidRPr="003E7586" w:rsidRDefault="004B78F5" w:rsidP="003E75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142"/>
    <w:multiLevelType w:val="multilevel"/>
    <w:tmpl w:val="8DDE12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F8B71C5"/>
    <w:multiLevelType w:val="hybridMultilevel"/>
    <w:tmpl w:val="E9FAB5D2"/>
    <w:lvl w:ilvl="0" w:tplc="AD901960">
      <w:start w:val="1"/>
      <w:numFmt w:val="bullet"/>
      <w:pStyle w:val="TableStandardsub-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nsid w:val="16BC4CB7"/>
    <w:multiLevelType w:val="multilevel"/>
    <w:tmpl w:val="5AC0ECF2"/>
    <w:lvl w:ilvl="0">
      <w:start w:val="1"/>
      <w:numFmt w:val="bullet"/>
      <w:lvlText w:val=""/>
      <w:lvlJc w:val="left"/>
      <w:pPr>
        <w:tabs>
          <w:tab w:val="num" w:pos="794"/>
        </w:tabs>
        <w:ind w:left="794" w:hanging="397"/>
      </w:pPr>
      <w:rPr>
        <w:rFonts w:ascii="Symbol" w:hAnsi="Symbol" w:hint="default"/>
      </w:rPr>
    </w:lvl>
    <w:lvl w:ilvl="1">
      <w:start w:val="1"/>
      <w:numFmt w:val="decimal"/>
      <w:lvlText w:val="%1.%2."/>
      <w:lvlJc w:val="left"/>
      <w:pPr>
        <w:tabs>
          <w:tab w:val="num" w:pos="964"/>
        </w:tabs>
        <w:ind w:left="794" w:hanging="397"/>
      </w:pPr>
    </w:lvl>
    <w:lvl w:ilvl="2">
      <w:start w:val="1"/>
      <w:numFmt w:val="decimal"/>
      <w:lvlText w:val="%3"/>
      <w:lvlJc w:val="left"/>
      <w:pPr>
        <w:tabs>
          <w:tab w:val="num" w:pos="1361"/>
        </w:tabs>
        <w:ind w:left="1361" w:hanging="397"/>
      </w:pPr>
    </w:lvl>
    <w:lvl w:ilvl="3">
      <w:start w:val="1"/>
      <w:numFmt w:val="bullet"/>
      <w:lvlText w:val=""/>
      <w:lvlJc w:val="left"/>
      <w:pPr>
        <w:tabs>
          <w:tab w:val="num" w:pos="1588"/>
        </w:tabs>
        <w:ind w:left="1588" w:hanging="227"/>
      </w:pPr>
      <w:rPr>
        <w:rFonts w:ascii="Symbol" w:hAnsi="Symbol" w:hint="default"/>
      </w:rPr>
    </w:lvl>
    <w:lvl w:ilvl="4">
      <w:start w:val="1"/>
      <w:numFmt w:val="bullet"/>
      <w:lvlText w:val=""/>
      <w:lvlJc w:val="left"/>
      <w:pPr>
        <w:tabs>
          <w:tab w:val="num" w:pos="1815"/>
        </w:tabs>
        <w:ind w:left="1815" w:hanging="227"/>
      </w:pPr>
      <w:rPr>
        <w:rFonts w:ascii="Symbol" w:hAnsi="Symbol" w:hint="default"/>
      </w:rPr>
    </w:lvl>
    <w:lvl w:ilvl="5">
      <w:start w:val="1"/>
      <w:numFmt w:val="bullet"/>
      <w:lvlText w:val="-"/>
      <w:lvlJc w:val="left"/>
      <w:pPr>
        <w:tabs>
          <w:tab w:val="num" w:pos="3459"/>
        </w:tabs>
        <w:ind w:left="3119" w:hanging="922"/>
      </w:pPr>
      <w:rPr>
        <w:rFonts w:ascii="Arial" w:hAnsi="Arial" w:hint="default"/>
      </w:rPr>
    </w:lvl>
    <w:lvl w:ilvl="6">
      <w:start w:val="1"/>
      <w:numFmt w:val="decimal"/>
      <w:lvlText w:val="%1.%2.%3.%4.%5.%6.%7."/>
      <w:lvlJc w:val="left"/>
      <w:pPr>
        <w:tabs>
          <w:tab w:val="num" w:pos="3997"/>
        </w:tabs>
        <w:ind w:left="3637" w:hanging="1080"/>
      </w:pPr>
    </w:lvl>
    <w:lvl w:ilvl="7">
      <w:start w:val="1"/>
      <w:numFmt w:val="decimal"/>
      <w:lvlText w:val="%1.%2.%3.%4.%5.%6.%7.%8."/>
      <w:lvlJc w:val="left"/>
      <w:pPr>
        <w:tabs>
          <w:tab w:val="num" w:pos="4717"/>
        </w:tabs>
        <w:ind w:left="4141" w:hanging="1224"/>
      </w:pPr>
    </w:lvl>
    <w:lvl w:ilvl="8">
      <w:start w:val="1"/>
      <w:numFmt w:val="decimal"/>
      <w:lvlText w:val="%1.%2.%3.%4.%5.%6.%7.%8.%9."/>
      <w:lvlJc w:val="left"/>
      <w:pPr>
        <w:tabs>
          <w:tab w:val="num" w:pos="5437"/>
        </w:tabs>
        <w:ind w:left="4717" w:hanging="1440"/>
      </w:pPr>
    </w:lvl>
  </w:abstractNum>
  <w:abstractNum w:abstractNumId="3">
    <w:nsid w:val="1CD965B7"/>
    <w:multiLevelType w:val="hybridMultilevel"/>
    <w:tmpl w:val="3F9CB0B8"/>
    <w:lvl w:ilvl="0" w:tplc="1F6CDC12">
      <w:start w:val="1"/>
      <w:numFmt w:val="bullet"/>
      <w:pStyle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EA46AF"/>
    <w:multiLevelType w:val="hybridMultilevel"/>
    <w:tmpl w:val="7BE44A16"/>
    <w:lvl w:ilvl="0" w:tplc="656068C2">
      <w:start w:val="1"/>
      <w:numFmt w:val="bullet"/>
      <w:lvlText w:val=""/>
      <w:lvlJc w:val="left"/>
      <w:pPr>
        <w:ind w:left="720" w:hanging="360"/>
      </w:pPr>
      <w:rPr>
        <w:rFonts w:ascii="Symbol" w:hAnsi="Symbol" w:hint="default"/>
      </w:rPr>
    </w:lvl>
    <w:lvl w:ilvl="1" w:tplc="A2E488E0">
      <w:start w:val="1"/>
      <w:numFmt w:val="bullet"/>
      <w:pStyle w:val="Standardsub-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1278C4"/>
    <w:multiLevelType w:val="hybridMultilevel"/>
    <w:tmpl w:val="7CB6B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07EA0"/>
    <w:multiLevelType w:val="hybridMultilevel"/>
    <w:tmpl w:val="36B2D9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6430195"/>
    <w:multiLevelType w:val="hybridMultilevel"/>
    <w:tmpl w:val="A4445146"/>
    <w:lvl w:ilvl="0" w:tplc="08090001">
      <w:start w:val="1"/>
      <w:numFmt w:val="bullet"/>
      <w:pStyle w:val="Standard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FE0A4E"/>
    <w:multiLevelType w:val="hybridMultilevel"/>
    <w:tmpl w:val="1680AAC4"/>
    <w:lvl w:ilvl="0" w:tplc="08090001">
      <w:start w:val="1"/>
      <w:numFmt w:val="bullet"/>
      <w:pStyle w:val="bulletdash"/>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7D5610DE"/>
    <w:multiLevelType w:val="hybridMultilevel"/>
    <w:tmpl w:val="4AF400FA"/>
    <w:lvl w:ilvl="0" w:tplc="1E5878EA">
      <w:start w:val="1"/>
      <w:numFmt w:val="bullet"/>
      <w:pStyle w:val="HFSStandardbullet"/>
      <w:lvlText w:val=""/>
      <w:lvlJc w:val="left"/>
      <w:pPr>
        <w:ind w:left="360" w:hanging="360"/>
      </w:pPr>
      <w:rPr>
        <w:rFonts w:ascii="Symbol" w:hAnsi="Symbol" w:hint="default"/>
      </w:rPr>
    </w:lvl>
    <w:lvl w:ilvl="1" w:tplc="4672DC0A">
      <w:start w:val="1"/>
      <w:numFmt w:val="bullet"/>
      <w:lvlText w:val=""/>
      <w:lvlJc w:val="left"/>
      <w:pPr>
        <w:ind w:left="1440" w:hanging="360"/>
      </w:pPr>
      <w:rPr>
        <w:rFonts w:ascii="Wingdings" w:hAnsi="Wingdings" w:hint="default"/>
      </w:rPr>
    </w:lvl>
    <w:lvl w:ilvl="2" w:tplc="1C2E84F4" w:tentative="1">
      <w:start w:val="1"/>
      <w:numFmt w:val="bullet"/>
      <w:lvlText w:val=""/>
      <w:lvlJc w:val="left"/>
      <w:pPr>
        <w:ind w:left="2160" w:hanging="360"/>
      </w:pPr>
      <w:rPr>
        <w:rFonts w:ascii="Wingdings" w:hAnsi="Wingdings" w:hint="default"/>
      </w:rPr>
    </w:lvl>
    <w:lvl w:ilvl="3" w:tplc="02E8C1A0" w:tentative="1">
      <w:start w:val="1"/>
      <w:numFmt w:val="bullet"/>
      <w:lvlText w:val=""/>
      <w:lvlJc w:val="left"/>
      <w:pPr>
        <w:ind w:left="2880" w:hanging="360"/>
      </w:pPr>
      <w:rPr>
        <w:rFonts w:ascii="Symbol" w:hAnsi="Symbol" w:hint="default"/>
      </w:rPr>
    </w:lvl>
    <w:lvl w:ilvl="4" w:tplc="CD6C5E36" w:tentative="1">
      <w:start w:val="1"/>
      <w:numFmt w:val="bullet"/>
      <w:lvlText w:val="o"/>
      <w:lvlJc w:val="left"/>
      <w:pPr>
        <w:ind w:left="3600" w:hanging="360"/>
      </w:pPr>
      <w:rPr>
        <w:rFonts w:ascii="Courier New" w:hAnsi="Courier New" w:cs="Courier New" w:hint="default"/>
      </w:rPr>
    </w:lvl>
    <w:lvl w:ilvl="5" w:tplc="C42E8EFA" w:tentative="1">
      <w:start w:val="1"/>
      <w:numFmt w:val="bullet"/>
      <w:lvlText w:val=""/>
      <w:lvlJc w:val="left"/>
      <w:pPr>
        <w:ind w:left="4320" w:hanging="360"/>
      </w:pPr>
      <w:rPr>
        <w:rFonts w:ascii="Wingdings" w:hAnsi="Wingdings" w:hint="default"/>
      </w:rPr>
    </w:lvl>
    <w:lvl w:ilvl="6" w:tplc="ADD445EA" w:tentative="1">
      <w:start w:val="1"/>
      <w:numFmt w:val="bullet"/>
      <w:lvlText w:val=""/>
      <w:lvlJc w:val="left"/>
      <w:pPr>
        <w:ind w:left="5040" w:hanging="360"/>
      </w:pPr>
      <w:rPr>
        <w:rFonts w:ascii="Symbol" w:hAnsi="Symbol" w:hint="default"/>
      </w:rPr>
    </w:lvl>
    <w:lvl w:ilvl="7" w:tplc="80FE372C" w:tentative="1">
      <w:start w:val="1"/>
      <w:numFmt w:val="bullet"/>
      <w:lvlText w:val="o"/>
      <w:lvlJc w:val="left"/>
      <w:pPr>
        <w:ind w:left="5760" w:hanging="360"/>
      </w:pPr>
      <w:rPr>
        <w:rFonts w:ascii="Courier New" w:hAnsi="Courier New" w:cs="Courier New" w:hint="default"/>
      </w:rPr>
    </w:lvl>
    <w:lvl w:ilvl="8" w:tplc="FE280A5E" w:tentative="1">
      <w:start w:val="1"/>
      <w:numFmt w:val="bullet"/>
      <w:lvlText w:val=""/>
      <w:lvlJc w:val="left"/>
      <w:pPr>
        <w:ind w:left="6480" w:hanging="360"/>
      </w:pPr>
      <w:rPr>
        <w:rFonts w:ascii="Wingdings" w:hAnsi="Wingdings" w:hint="default"/>
      </w:rPr>
    </w:lvl>
  </w:abstractNum>
  <w:abstractNum w:abstractNumId="10">
    <w:nsid w:val="7F036A97"/>
    <w:multiLevelType w:val="hybridMultilevel"/>
    <w:tmpl w:val="0324B7CE"/>
    <w:lvl w:ilvl="0" w:tplc="EE56160C">
      <w:start w:val="1"/>
      <w:numFmt w:val="decimal"/>
      <w:pStyle w:val="Stdbulletnumber"/>
      <w:lvlText w:val="%1."/>
      <w:lvlJc w:val="left"/>
      <w:pPr>
        <w:ind w:left="743" w:hanging="360"/>
      </w:pPr>
    </w:lvl>
    <w:lvl w:ilvl="1" w:tplc="3788C36E" w:tentative="1">
      <w:start w:val="1"/>
      <w:numFmt w:val="lowerLetter"/>
      <w:lvlText w:val="%2."/>
      <w:lvlJc w:val="left"/>
      <w:pPr>
        <w:ind w:left="1463" w:hanging="360"/>
      </w:pPr>
    </w:lvl>
    <w:lvl w:ilvl="2" w:tplc="D39227F0" w:tentative="1">
      <w:start w:val="1"/>
      <w:numFmt w:val="lowerRoman"/>
      <w:lvlText w:val="%3."/>
      <w:lvlJc w:val="right"/>
      <w:pPr>
        <w:ind w:left="2183" w:hanging="180"/>
      </w:pPr>
    </w:lvl>
    <w:lvl w:ilvl="3" w:tplc="64FCAF5A" w:tentative="1">
      <w:start w:val="1"/>
      <w:numFmt w:val="decimal"/>
      <w:lvlText w:val="%4."/>
      <w:lvlJc w:val="left"/>
      <w:pPr>
        <w:ind w:left="2903" w:hanging="360"/>
      </w:pPr>
    </w:lvl>
    <w:lvl w:ilvl="4" w:tplc="9FBEDED4" w:tentative="1">
      <w:start w:val="1"/>
      <w:numFmt w:val="lowerLetter"/>
      <w:lvlText w:val="%5."/>
      <w:lvlJc w:val="left"/>
      <w:pPr>
        <w:ind w:left="3623" w:hanging="360"/>
      </w:pPr>
    </w:lvl>
    <w:lvl w:ilvl="5" w:tplc="F064BEEC" w:tentative="1">
      <w:start w:val="1"/>
      <w:numFmt w:val="lowerRoman"/>
      <w:lvlText w:val="%6."/>
      <w:lvlJc w:val="right"/>
      <w:pPr>
        <w:ind w:left="4343" w:hanging="180"/>
      </w:pPr>
    </w:lvl>
    <w:lvl w:ilvl="6" w:tplc="DBA61E28" w:tentative="1">
      <w:start w:val="1"/>
      <w:numFmt w:val="decimal"/>
      <w:lvlText w:val="%7."/>
      <w:lvlJc w:val="left"/>
      <w:pPr>
        <w:ind w:left="5063" w:hanging="360"/>
      </w:pPr>
    </w:lvl>
    <w:lvl w:ilvl="7" w:tplc="6FEE9A0C" w:tentative="1">
      <w:start w:val="1"/>
      <w:numFmt w:val="lowerLetter"/>
      <w:lvlText w:val="%8."/>
      <w:lvlJc w:val="left"/>
      <w:pPr>
        <w:ind w:left="5783" w:hanging="360"/>
      </w:pPr>
    </w:lvl>
    <w:lvl w:ilvl="8" w:tplc="5F220994" w:tentative="1">
      <w:start w:val="1"/>
      <w:numFmt w:val="lowerRoman"/>
      <w:lvlText w:val="%9."/>
      <w:lvlJc w:val="right"/>
      <w:pPr>
        <w:ind w:left="6503" w:hanging="180"/>
      </w:pPr>
    </w:lvl>
  </w:abstractNum>
  <w:num w:numId="1">
    <w:abstractNumId w:val="7"/>
  </w:num>
  <w:num w:numId="2">
    <w:abstractNumId w:val="9"/>
  </w:num>
  <w:num w:numId="3">
    <w:abstractNumId w:val="10"/>
    <w:lvlOverride w:ilvl="0">
      <w:startOverride w:val="1"/>
    </w:lvlOverride>
  </w:num>
  <w:num w:numId="4">
    <w:abstractNumId w:val="3"/>
  </w:num>
  <w:num w:numId="5">
    <w:abstractNumId w:val="1"/>
  </w:num>
  <w:num w:numId="6">
    <w:abstractNumId w:val="8"/>
  </w:num>
  <w:num w:numId="7">
    <w:abstractNumId w:val="4"/>
  </w:num>
  <w:num w:numId="8">
    <w:abstractNumId w:val="2"/>
  </w:num>
  <w:num w:numId="9">
    <w:abstractNumId w:val="5"/>
  </w:num>
  <w:num w:numId="10">
    <w:abstractNumId w:val="6"/>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isplayBackgroundShape/>
  <w:proofState w:spelling="clean" w:grammar="clean"/>
  <w:defaultTabStop w:val="720"/>
  <w:drawingGridHorizontalSpacing w:val="120"/>
  <w:displayHorizontalDrawingGridEvery w:val="2"/>
  <w:characterSpacingControl w:val="doNotCompress"/>
  <w:hdrShapeDefaults>
    <o:shapedefaults v:ext="edit" spidmax="72706">
      <o:colormenu v:ext="edit" fillcolor="none"/>
    </o:shapedefaults>
  </w:hdrShapeDefaults>
  <w:footnotePr>
    <w:footnote w:id="-1"/>
    <w:footnote w:id="0"/>
  </w:footnotePr>
  <w:endnotePr>
    <w:endnote w:id="-1"/>
    <w:endnote w:id="0"/>
  </w:endnotePr>
  <w:compat/>
  <w:rsids>
    <w:rsidRoot w:val="008421AD"/>
    <w:rsid w:val="0000057E"/>
    <w:rsid w:val="00000718"/>
    <w:rsid w:val="000009FC"/>
    <w:rsid w:val="00000B1A"/>
    <w:rsid w:val="00001B7E"/>
    <w:rsid w:val="00002AF6"/>
    <w:rsid w:val="00004674"/>
    <w:rsid w:val="00005578"/>
    <w:rsid w:val="000055D1"/>
    <w:rsid w:val="00006A91"/>
    <w:rsid w:val="0000774F"/>
    <w:rsid w:val="00007CAA"/>
    <w:rsid w:val="00011261"/>
    <w:rsid w:val="000118FE"/>
    <w:rsid w:val="000129D5"/>
    <w:rsid w:val="00012B5B"/>
    <w:rsid w:val="00013833"/>
    <w:rsid w:val="00017332"/>
    <w:rsid w:val="00017FE3"/>
    <w:rsid w:val="00022593"/>
    <w:rsid w:val="0002284C"/>
    <w:rsid w:val="00022901"/>
    <w:rsid w:val="00022D9B"/>
    <w:rsid w:val="000239F8"/>
    <w:rsid w:val="00023D35"/>
    <w:rsid w:val="00024274"/>
    <w:rsid w:val="000258BF"/>
    <w:rsid w:val="00025991"/>
    <w:rsid w:val="00025F5D"/>
    <w:rsid w:val="000264A1"/>
    <w:rsid w:val="00026894"/>
    <w:rsid w:val="00026D45"/>
    <w:rsid w:val="0003310E"/>
    <w:rsid w:val="0003388F"/>
    <w:rsid w:val="000349E5"/>
    <w:rsid w:val="00036377"/>
    <w:rsid w:val="000364B7"/>
    <w:rsid w:val="00040E5C"/>
    <w:rsid w:val="000432FC"/>
    <w:rsid w:val="00043469"/>
    <w:rsid w:val="000457D7"/>
    <w:rsid w:val="00045815"/>
    <w:rsid w:val="0004688B"/>
    <w:rsid w:val="00046E5E"/>
    <w:rsid w:val="00047D0E"/>
    <w:rsid w:val="00051B83"/>
    <w:rsid w:val="00052613"/>
    <w:rsid w:val="000528EC"/>
    <w:rsid w:val="00054FF3"/>
    <w:rsid w:val="0005504C"/>
    <w:rsid w:val="0005505D"/>
    <w:rsid w:val="00056218"/>
    <w:rsid w:val="00061316"/>
    <w:rsid w:val="0006158C"/>
    <w:rsid w:val="00061CC1"/>
    <w:rsid w:val="00061F27"/>
    <w:rsid w:val="00062C75"/>
    <w:rsid w:val="0006577F"/>
    <w:rsid w:val="0006654E"/>
    <w:rsid w:val="000666F2"/>
    <w:rsid w:val="00066DEE"/>
    <w:rsid w:val="00070243"/>
    <w:rsid w:val="000708ED"/>
    <w:rsid w:val="00071EC5"/>
    <w:rsid w:val="000725B5"/>
    <w:rsid w:val="00077330"/>
    <w:rsid w:val="000815A7"/>
    <w:rsid w:val="00081A72"/>
    <w:rsid w:val="0008529D"/>
    <w:rsid w:val="00085655"/>
    <w:rsid w:val="0008730E"/>
    <w:rsid w:val="00087376"/>
    <w:rsid w:val="00087BBD"/>
    <w:rsid w:val="00090F8C"/>
    <w:rsid w:val="0009304F"/>
    <w:rsid w:val="00096A60"/>
    <w:rsid w:val="00096F86"/>
    <w:rsid w:val="00097A74"/>
    <w:rsid w:val="000A25A9"/>
    <w:rsid w:val="000A288D"/>
    <w:rsid w:val="000A2AC2"/>
    <w:rsid w:val="000A5CEA"/>
    <w:rsid w:val="000A6342"/>
    <w:rsid w:val="000A6973"/>
    <w:rsid w:val="000A712C"/>
    <w:rsid w:val="000B5080"/>
    <w:rsid w:val="000B5910"/>
    <w:rsid w:val="000B5CA5"/>
    <w:rsid w:val="000B5F97"/>
    <w:rsid w:val="000B72CE"/>
    <w:rsid w:val="000C0648"/>
    <w:rsid w:val="000C0BAF"/>
    <w:rsid w:val="000C26FB"/>
    <w:rsid w:val="000C2844"/>
    <w:rsid w:val="000C29C5"/>
    <w:rsid w:val="000C2D3D"/>
    <w:rsid w:val="000C680C"/>
    <w:rsid w:val="000C7777"/>
    <w:rsid w:val="000D0188"/>
    <w:rsid w:val="000D0813"/>
    <w:rsid w:val="000D082B"/>
    <w:rsid w:val="000D1ECD"/>
    <w:rsid w:val="000D21A0"/>
    <w:rsid w:val="000D297B"/>
    <w:rsid w:val="000D394D"/>
    <w:rsid w:val="000D3B85"/>
    <w:rsid w:val="000D40D9"/>
    <w:rsid w:val="000D438A"/>
    <w:rsid w:val="000D6EC9"/>
    <w:rsid w:val="000E3671"/>
    <w:rsid w:val="000E3D54"/>
    <w:rsid w:val="000E508F"/>
    <w:rsid w:val="000E626B"/>
    <w:rsid w:val="000E7C96"/>
    <w:rsid w:val="000F3C14"/>
    <w:rsid w:val="000F3FB2"/>
    <w:rsid w:val="000F4AA9"/>
    <w:rsid w:val="000F509F"/>
    <w:rsid w:val="000F645A"/>
    <w:rsid w:val="001031E1"/>
    <w:rsid w:val="0010553D"/>
    <w:rsid w:val="001063C7"/>
    <w:rsid w:val="0010641A"/>
    <w:rsid w:val="00107084"/>
    <w:rsid w:val="001105E4"/>
    <w:rsid w:val="00112DC3"/>
    <w:rsid w:val="0011536A"/>
    <w:rsid w:val="00115717"/>
    <w:rsid w:val="00117C51"/>
    <w:rsid w:val="00121ECA"/>
    <w:rsid w:val="001237EA"/>
    <w:rsid w:val="00123ED9"/>
    <w:rsid w:val="00126365"/>
    <w:rsid w:val="001265C1"/>
    <w:rsid w:val="00127281"/>
    <w:rsid w:val="00127F86"/>
    <w:rsid w:val="0013097E"/>
    <w:rsid w:val="00132CC9"/>
    <w:rsid w:val="00133939"/>
    <w:rsid w:val="00133A08"/>
    <w:rsid w:val="00134238"/>
    <w:rsid w:val="0013446E"/>
    <w:rsid w:val="00135B4C"/>
    <w:rsid w:val="0014022F"/>
    <w:rsid w:val="0014315C"/>
    <w:rsid w:val="00143BB2"/>
    <w:rsid w:val="00144D9D"/>
    <w:rsid w:val="001450F7"/>
    <w:rsid w:val="00145851"/>
    <w:rsid w:val="00145CA7"/>
    <w:rsid w:val="00146C88"/>
    <w:rsid w:val="00146DF2"/>
    <w:rsid w:val="00147153"/>
    <w:rsid w:val="0014778C"/>
    <w:rsid w:val="001508E2"/>
    <w:rsid w:val="00151761"/>
    <w:rsid w:val="00153051"/>
    <w:rsid w:val="00153FA8"/>
    <w:rsid w:val="00154F5C"/>
    <w:rsid w:val="001570FD"/>
    <w:rsid w:val="001617AC"/>
    <w:rsid w:val="0017174C"/>
    <w:rsid w:val="00173202"/>
    <w:rsid w:val="0017326F"/>
    <w:rsid w:val="00174298"/>
    <w:rsid w:val="00180357"/>
    <w:rsid w:val="00180A33"/>
    <w:rsid w:val="001811E2"/>
    <w:rsid w:val="001820EF"/>
    <w:rsid w:val="00185377"/>
    <w:rsid w:val="00185FC4"/>
    <w:rsid w:val="00186194"/>
    <w:rsid w:val="00187452"/>
    <w:rsid w:val="0019005D"/>
    <w:rsid w:val="00191D3B"/>
    <w:rsid w:val="00191E2B"/>
    <w:rsid w:val="0019213D"/>
    <w:rsid w:val="001922C5"/>
    <w:rsid w:val="001928B6"/>
    <w:rsid w:val="00192A4C"/>
    <w:rsid w:val="00192C64"/>
    <w:rsid w:val="00193FA6"/>
    <w:rsid w:val="00195837"/>
    <w:rsid w:val="00196241"/>
    <w:rsid w:val="00196702"/>
    <w:rsid w:val="0019744F"/>
    <w:rsid w:val="001A1DBC"/>
    <w:rsid w:val="001A24F6"/>
    <w:rsid w:val="001A34B1"/>
    <w:rsid w:val="001A45D2"/>
    <w:rsid w:val="001A52EC"/>
    <w:rsid w:val="001B042D"/>
    <w:rsid w:val="001B0A9C"/>
    <w:rsid w:val="001B1BE8"/>
    <w:rsid w:val="001B22CD"/>
    <w:rsid w:val="001B2384"/>
    <w:rsid w:val="001B4062"/>
    <w:rsid w:val="001B465E"/>
    <w:rsid w:val="001B46A1"/>
    <w:rsid w:val="001B5B63"/>
    <w:rsid w:val="001B5F40"/>
    <w:rsid w:val="001B6A76"/>
    <w:rsid w:val="001B6D9D"/>
    <w:rsid w:val="001B6DF4"/>
    <w:rsid w:val="001B6F3C"/>
    <w:rsid w:val="001B7EB9"/>
    <w:rsid w:val="001C1F02"/>
    <w:rsid w:val="001C2843"/>
    <w:rsid w:val="001C4419"/>
    <w:rsid w:val="001C524A"/>
    <w:rsid w:val="001C5DBA"/>
    <w:rsid w:val="001D0737"/>
    <w:rsid w:val="001D13DB"/>
    <w:rsid w:val="001D243C"/>
    <w:rsid w:val="001D3105"/>
    <w:rsid w:val="001D46EA"/>
    <w:rsid w:val="001D4748"/>
    <w:rsid w:val="001D67B8"/>
    <w:rsid w:val="001E02FC"/>
    <w:rsid w:val="001E458B"/>
    <w:rsid w:val="001E61E0"/>
    <w:rsid w:val="001E6735"/>
    <w:rsid w:val="001E7E34"/>
    <w:rsid w:val="001F1AD5"/>
    <w:rsid w:val="001F1B41"/>
    <w:rsid w:val="001F3451"/>
    <w:rsid w:val="001F38F4"/>
    <w:rsid w:val="001F50C9"/>
    <w:rsid w:val="001F5A2D"/>
    <w:rsid w:val="001F5EC1"/>
    <w:rsid w:val="001F6F46"/>
    <w:rsid w:val="001F71F5"/>
    <w:rsid w:val="002007BB"/>
    <w:rsid w:val="002010AF"/>
    <w:rsid w:val="00202B7E"/>
    <w:rsid w:val="00202DF4"/>
    <w:rsid w:val="002032B5"/>
    <w:rsid w:val="002034A7"/>
    <w:rsid w:val="00204876"/>
    <w:rsid w:val="002051BD"/>
    <w:rsid w:val="0020524F"/>
    <w:rsid w:val="002079A9"/>
    <w:rsid w:val="0021067A"/>
    <w:rsid w:val="002110E7"/>
    <w:rsid w:val="00213C94"/>
    <w:rsid w:val="0021634B"/>
    <w:rsid w:val="002170BB"/>
    <w:rsid w:val="00221A98"/>
    <w:rsid w:val="002224A4"/>
    <w:rsid w:val="002238EC"/>
    <w:rsid w:val="0022494B"/>
    <w:rsid w:val="00226D07"/>
    <w:rsid w:val="00230268"/>
    <w:rsid w:val="00230BAA"/>
    <w:rsid w:val="0023130E"/>
    <w:rsid w:val="0023152B"/>
    <w:rsid w:val="0023221B"/>
    <w:rsid w:val="00233013"/>
    <w:rsid w:val="00235B5E"/>
    <w:rsid w:val="00235EFE"/>
    <w:rsid w:val="002379D2"/>
    <w:rsid w:val="0024007B"/>
    <w:rsid w:val="002419AA"/>
    <w:rsid w:val="00242FAB"/>
    <w:rsid w:val="00245A16"/>
    <w:rsid w:val="002460D4"/>
    <w:rsid w:val="0024642D"/>
    <w:rsid w:val="00246B91"/>
    <w:rsid w:val="00246E37"/>
    <w:rsid w:val="002473BD"/>
    <w:rsid w:val="002514FE"/>
    <w:rsid w:val="002522CC"/>
    <w:rsid w:val="0025399F"/>
    <w:rsid w:val="00253D66"/>
    <w:rsid w:val="00254301"/>
    <w:rsid w:val="00254947"/>
    <w:rsid w:val="00254E9E"/>
    <w:rsid w:val="00256F2B"/>
    <w:rsid w:val="002579B2"/>
    <w:rsid w:val="00260561"/>
    <w:rsid w:val="0026138A"/>
    <w:rsid w:val="0026294E"/>
    <w:rsid w:val="00264D62"/>
    <w:rsid w:val="00264D94"/>
    <w:rsid w:val="00264FFF"/>
    <w:rsid w:val="00265111"/>
    <w:rsid w:val="00265B94"/>
    <w:rsid w:val="0026785E"/>
    <w:rsid w:val="00267E86"/>
    <w:rsid w:val="00270623"/>
    <w:rsid w:val="00270BF5"/>
    <w:rsid w:val="00271DBD"/>
    <w:rsid w:val="0027244A"/>
    <w:rsid w:val="00273B73"/>
    <w:rsid w:val="00274409"/>
    <w:rsid w:val="00276416"/>
    <w:rsid w:val="00276AA9"/>
    <w:rsid w:val="00280C69"/>
    <w:rsid w:val="00280EFD"/>
    <w:rsid w:val="00280FFC"/>
    <w:rsid w:val="002819F0"/>
    <w:rsid w:val="00285B9D"/>
    <w:rsid w:val="00285D35"/>
    <w:rsid w:val="002861C1"/>
    <w:rsid w:val="00290D01"/>
    <w:rsid w:val="00291221"/>
    <w:rsid w:val="00295EE5"/>
    <w:rsid w:val="002A0CE9"/>
    <w:rsid w:val="002A1221"/>
    <w:rsid w:val="002A32CB"/>
    <w:rsid w:val="002A53D1"/>
    <w:rsid w:val="002A66EE"/>
    <w:rsid w:val="002A7A67"/>
    <w:rsid w:val="002A7C7F"/>
    <w:rsid w:val="002B3A72"/>
    <w:rsid w:val="002B4F39"/>
    <w:rsid w:val="002B54DC"/>
    <w:rsid w:val="002B6B3B"/>
    <w:rsid w:val="002C082C"/>
    <w:rsid w:val="002C12D2"/>
    <w:rsid w:val="002C1E0C"/>
    <w:rsid w:val="002C24D2"/>
    <w:rsid w:val="002C39DF"/>
    <w:rsid w:val="002C49ED"/>
    <w:rsid w:val="002C4B1A"/>
    <w:rsid w:val="002C55C5"/>
    <w:rsid w:val="002C6A0B"/>
    <w:rsid w:val="002D03BC"/>
    <w:rsid w:val="002D1A08"/>
    <w:rsid w:val="002D4284"/>
    <w:rsid w:val="002E147A"/>
    <w:rsid w:val="002E27D4"/>
    <w:rsid w:val="002E2BA8"/>
    <w:rsid w:val="002E346B"/>
    <w:rsid w:val="002E3571"/>
    <w:rsid w:val="002E3B03"/>
    <w:rsid w:val="002E48BB"/>
    <w:rsid w:val="002E5081"/>
    <w:rsid w:val="002E54A2"/>
    <w:rsid w:val="002E6C8E"/>
    <w:rsid w:val="002E7179"/>
    <w:rsid w:val="002E7247"/>
    <w:rsid w:val="002E72CA"/>
    <w:rsid w:val="002F2723"/>
    <w:rsid w:val="002F307C"/>
    <w:rsid w:val="002F3378"/>
    <w:rsid w:val="002F419B"/>
    <w:rsid w:val="002F6021"/>
    <w:rsid w:val="002F6071"/>
    <w:rsid w:val="002F7854"/>
    <w:rsid w:val="002F7E22"/>
    <w:rsid w:val="0030048C"/>
    <w:rsid w:val="00301EA4"/>
    <w:rsid w:val="003021F2"/>
    <w:rsid w:val="0030245E"/>
    <w:rsid w:val="00304195"/>
    <w:rsid w:val="00305604"/>
    <w:rsid w:val="00310695"/>
    <w:rsid w:val="003120DF"/>
    <w:rsid w:val="00312A0A"/>
    <w:rsid w:val="00314457"/>
    <w:rsid w:val="00316217"/>
    <w:rsid w:val="00316631"/>
    <w:rsid w:val="00317FDB"/>
    <w:rsid w:val="003207A2"/>
    <w:rsid w:val="00327DD4"/>
    <w:rsid w:val="00331704"/>
    <w:rsid w:val="00332850"/>
    <w:rsid w:val="00332875"/>
    <w:rsid w:val="003335D8"/>
    <w:rsid w:val="0033395E"/>
    <w:rsid w:val="00334015"/>
    <w:rsid w:val="00335372"/>
    <w:rsid w:val="00337644"/>
    <w:rsid w:val="003404F1"/>
    <w:rsid w:val="00340F5D"/>
    <w:rsid w:val="00342A6B"/>
    <w:rsid w:val="00342EF0"/>
    <w:rsid w:val="0034365B"/>
    <w:rsid w:val="003437F5"/>
    <w:rsid w:val="00343D49"/>
    <w:rsid w:val="00344565"/>
    <w:rsid w:val="00344E9F"/>
    <w:rsid w:val="003450D2"/>
    <w:rsid w:val="00345475"/>
    <w:rsid w:val="00346B5E"/>
    <w:rsid w:val="003476B1"/>
    <w:rsid w:val="003507C7"/>
    <w:rsid w:val="00351448"/>
    <w:rsid w:val="0035165E"/>
    <w:rsid w:val="00351713"/>
    <w:rsid w:val="00356709"/>
    <w:rsid w:val="00357D7A"/>
    <w:rsid w:val="00366435"/>
    <w:rsid w:val="0036674C"/>
    <w:rsid w:val="00370759"/>
    <w:rsid w:val="00370AFA"/>
    <w:rsid w:val="00373B7A"/>
    <w:rsid w:val="00374F61"/>
    <w:rsid w:val="003753B8"/>
    <w:rsid w:val="003758D9"/>
    <w:rsid w:val="00376390"/>
    <w:rsid w:val="00377693"/>
    <w:rsid w:val="00380011"/>
    <w:rsid w:val="00381447"/>
    <w:rsid w:val="0038196F"/>
    <w:rsid w:val="00381E22"/>
    <w:rsid w:val="00382508"/>
    <w:rsid w:val="00382B6A"/>
    <w:rsid w:val="00382EF6"/>
    <w:rsid w:val="0038389F"/>
    <w:rsid w:val="003838F7"/>
    <w:rsid w:val="00383DF8"/>
    <w:rsid w:val="003854B9"/>
    <w:rsid w:val="0038657C"/>
    <w:rsid w:val="00386D76"/>
    <w:rsid w:val="00387595"/>
    <w:rsid w:val="00390197"/>
    <w:rsid w:val="003904D0"/>
    <w:rsid w:val="00391070"/>
    <w:rsid w:val="003920A1"/>
    <w:rsid w:val="00392981"/>
    <w:rsid w:val="00393764"/>
    <w:rsid w:val="003943BD"/>
    <w:rsid w:val="003944F6"/>
    <w:rsid w:val="00395DAA"/>
    <w:rsid w:val="003A14B0"/>
    <w:rsid w:val="003A16E0"/>
    <w:rsid w:val="003A1E49"/>
    <w:rsid w:val="003A24F7"/>
    <w:rsid w:val="003A2841"/>
    <w:rsid w:val="003A367B"/>
    <w:rsid w:val="003A3B23"/>
    <w:rsid w:val="003A4008"/>
    <w:rsid w:val="003A74FD"/>
    <w:rsid w:val="003B05DB"/>
    <w:rsid w:val="003B3327"/>
    <w:rsid w:val="003B463C"/>
    <w:rsid w:val="003B6D3C"/>
    <w:rsid w:val="003C5230"/>
    <w:rsid w:val="003C618D"/>
    <w:rsid w:val="003D03C9"/>
    <w:rsid w:val="003D120C"/>
    <w:rsid w:val="003D14DE"/>
    <w:rsid w:val="003D3D77"/>
    <w:rsid w:val="003D41DE"/>
    <w:rsid w:val="003D6BBC"/>
    <w:rsid w:val="003D7844"/>
    <w:rsid w:val="003E00B5"/>
    <w:rsid w:val="003E0190"/>
    <w:rsid w:val="003E03D5"/>
    <w:rsid w:val="003E05B4"/>
    <w:rsid w:val="003E0F4B"/>
    <w:rsid w:val="003E2105"/>
    <w:rsid w:val="003E3CE4"/>
    <w:rsid w:val="003E3F12"/>
    <w:rsid w:val="003E4722"/>
    <w:rsid w:val="003E577B"/>
    <w:rsid w:val="003E5C2A"/>
    <w:rsid w:val="003E5F05"/>
    <w:rsid w:val="003E698E"/>
    <w:rsid w:val="003E7370"/>
    <w:rsid w:val="003E7586"/>
    <w:rsid w:val="003F0D90"/>
    <w:rsid w:val="003F18DC"/>
    <w:rsid w:val="003F5921"/>
    <w:rsid w:val="003F5D9D"/>
    <w:rsid w:val="003F602E"/>
    <w:rsid w:val="003F6480"/>
    <w:rsid w:val="003F79E3"/>
    <w:rsid w:val="004014AD"/>
    <w:rsid w:val="00402122"/>
    <w:rsid w:val="004044EA"/>
    <w:rsid w:val="00404B6D"/>
    <w:rsid w:val="004057CC"/>
    <w:rsid w:val="00411306"/>
    <w:rsid w:val="004118F3"/>
    <w:rsid w:val="00414FEF"/>
    <w:rsid w:val="00415190"/>
    <w:rsid w:val="004160BB"/>
    <w:rsid w:val="004204E5"/>
    <w:rsid w:val="0042118A"/>
    <w:rsid w:val="00421397"/>
    <w:rsid w:val="0042438E"/>
    <w:rsid w:val="00425029"/>
    <w:rsid w:val="0042548F"/>
    <w:rsid w:val="00426EB8"/>
    <w:rsid w:val="00431333"/>
    <w:rsid w:val="00431AE5"/>
    <w:rsid w:val="00432479"/>
    <w:rsid w:val="0043446E"/>
    <w:rsid w:val="0043455E"/>
    <w:rsid w:val="00435B64"/>
    <w:rsid w:val="0043603A"/>
    <w:rsid w:val="00436D6D"/>
    <w:rsid w:val="00437941"/>
    <w:rsid w:val="00437F0F"/>
    <w:rsid w:val="00440B1A"/>
    <w:rsid w:val="0044376D"/>
    <w:rsid w:val="00444F37"/>
    <w:rsid w:val="00445A81"/>
    <w:rsid w:val="00445E25"/>
    <w:rsid w:val="0045231E"/>
    <w:rsid w:val="00452C52"/>
    <w:rsid w:val="00453650"/>
    <w:rsid w:val="00454DD0"/>
    <w:rsid w:val="004568AB"/>
    <w:rsid w:val="004569B0"/>
    <w:rsid w:val="00456BA0"/>
    <w:rsid w:val="00460A36"/>
    <w:rsid w:val="00460B35"/>
    <w:rsid w:val="0046127D"/>
    <w:rsid w:val="00462437"/>
    <w:rsid w:val="00462967"/>
    <w:rsid w:val="00470C4B"/>
    <w:rsid w:val="004715D1"/>
    <w:rsid w:val="004728F7"/>
    <w:rsid w:val="004745E2"/>
    <w:rsid w:val="00476323"/>
    <w:rsid w:val="00480B2E"/>
    <w:rsid w:val="00480B62"/>
    <w:rsid w:val="00481A19"/>
    <w:rsid w:val="004836C9"/>
    <w:rsid w:val="004845F6"/>
    <w:rsid w:val="004857DC"/>
    <w:rsid w:val="0048647A"/>
    <w:rsid w:val="004867C5"/>
    <w:rsid w:val="00487D56"/>
    <w:rsid w:val="004915FA"/>
    <w:rsid w:val="00491783"/>
    <w:rsid w:val="00492B97"/>
    <w:rsid w:val="00494660"/>
    <w:rsid w:val="0049548D"/>
    <w:rsid w:val="004972C3"/>
    <w:rsid w:val="004A116E"/>
    <w:rsid w:val="004A16FD"/>
    <w:rsid w:val="004A5547"/>
    <w:rsid w:val="004A69C3"/>
    <w:rsid w:val="004A7042"/>
    <w:rsid w:val="004A7C26"/>
    <w:rsid w:val="004B23A2"/>
    <w:rsid w:val="004B2565"/>
    <w:rsid w:val="004B306A"/>
    <w:rsid w:val="004B4264"/>
    <w:rsid w:val="004B51B7"/>
    <w:rsid w:val="004B52FB"/>
    <w:rsid w:val="004B6FEB"/>
    <w:rsid w:val="004B753A"/>
    <w:rsid w:val="004B78F5"/>
    <w:rsid w:val="004B7FE8"/>
    <w:rsid w:val="004C40B6"/>
    <w:rsid w:val="004C421A"/>
    <w:rsid w:val="004C522B"/>
    <w:rsid w:val="004C7B80"/>
    <w:rsid w:val="004C7D3F"/>
    <w:rsid w:val="004D0425"/>
    <w:rsid w:val="004D091C"/>
    <w:rsid w:val="004D265C"/>
    <w:rsid w:val="004D4C15"/>
    <w:rsid w:val="004D6310"/>
    <w:rsid w:val="004D6D50"/>
    <w:rsid w:val="004E29DE"/>
    <w:rsid w:val="004E2ECD"/>
    <w:rsid w:val="004E36F1"/>
    <w:rsid w:val="004E59F8"/>
    <w:rsid w:val="004E6313"/>
    <w:rsid w:val="004E678D"/>
    <w:rsid w:val="004E7311"/>
    <w:rsid w:val="004E7C6A"/>
    <w:rsid w:val="004F1088"/>
    <w:rsid w:val="004F3FAC"/>
    <w:rsid w:val="004F5F7D"/>
    <w:rsid w:val="004F772D"/>
    <w:rsid w:val="0050165C"/>
    <w:rsid w:val="005024A8"/>
    <w:rsid w:val="00503166"/>
    <w:rsid w:val="00507578"/>
    <w:rsid w:val="005078DC"/>
    <w:rsid w:val="005079EF"/>
    <w:rsid w:val="00507D3A"/>
    <w:rsid w:val="00510064"/>
    <w:rsid w:val="0051140D"/>
    <w:rsid w:val="00512ECC"/>
    <w:rsid w:val="0051363D"/>
    <w:rsid w:val="005136BA"/>
    <w:rsid w:val="00514D60"/>
    <w:rsid w:val="00516868"/>
    <w:rsid w:val="00521980"/>
    <w:rsid w:val="00526987"/>
    <w:rsid w:val="005274A3"/>
    <w:rsid w:val="00527BC7"/>
    <w:rsid w:val="00530E94"/>
    <w:rsid w:val="0053109B"/>
    <w:rsid w:val="005323CF"/>
    <w:rsid w:val="005323D7"/>
    <w:rsid w:val="00532EC6"/>
    <w:rsid w:val="0053321F"/>
    <w:rsid w:val="0053347E"/>
    <w:rsid w:val="00533912"/>
    <w:rsid w:val="00535B34"/>
    <w:rsid w:val="00535B5E"/>
    <w:rsid w:val="00536BC4"/>
    <w:rsid w:val="00540E4E"/>
    <w:rsid w:val="005426D6"/>
    <w:rsid w:val="0054315C"/>
    <w:rsid w:val="005443CC"/>
    <w:rsid w:val="005449FE"/>
    <w:rsid w:val="005454D6"/>
    <w:rsid w:val="0054591B"/>
    <w:rsid w:val="005470A6"/>
    <w:rsid w:val="005516B8"/>
    <w:rsid w:val="00551F7B"/>
    <w:rsid w:val="0055393E"/>
    <w:rsid w:val="005542D1"/>
    <w:rsid w:val="0055452B"/>
    <w:rsid w:val="00556935"/>
    <w:rsid w:val="005573A8"/>
    <w:rsid w:val="00560D35"/>
    <w:rsid w:val="00561BFC"/>
    <w:rsid w:val="005623DB"/>
    <w:rsid w:val="00562610"/>
    <w:rsid w:val="00562B47"/>
    <w:rsid w:val="00562DDC"/>
    <w:rsid w:val="00563920"/>
    <w:rsid w:val="00563BFC"/>
    <w:rsid w:val="0056521F"/>
    <w:rsid w:val="00565420"/>
    <w:rsid w:val="0056579E"/>
    <w:rsid w:val="00567C0B"/>
    <w:rsid w:val="00567DCA"/>
    <w:rsid w:val="00570FFA"/>
    <w:rsid w:val="00573D5C"/>
    <w:rsid w:val="0057596E"/>
    <w:rsid w:val="00580945"/>
    <w:rsid w:val="0058294A"/>
    <w:rsid w:val="00583115"/>
    <w:rsid w:val="00587DD1"/>
    <w:rsid w:val="00591948"/>
    <w:rsid w:val="00592254"/>
    <w:rsid w:val="00592552"/>
    <w:rsid w:val="005930C5"/>
    <w:rsid w:val="005940C1"/>
    <w:rsid w:val="005943AA"/>
    <w:rsid w:val="005948CC"/>
    <w:rsid w:val="00594AE5"/>
    <w:rsid w:val="00595C10"/>
    <w:rsid w:val="00597D72"/>
    <w:rsid w:val="005A06D8"/>
    <w:rsid w:val="005A3196"/>
    <w:rsid w:val="005A3268"/>
    <w:rsid w:val="005A5CEB"/>
    <w:rsid w:val="005A693D"/>
    <w:rsid w:val="005A6A83"/>
    <w:rsid w:val="005B08D8"/>
    <w:rsid w:val="005B1FD7"/>
    <w:rsid w:val="005B2538"/>
    <w:rsid w:val="005B2F5C"/>
    <w:rsid w:val="005B316D"/>
    <w:rsid w:val="005B322A"/>
    <w:rsid w:val="005B36D9"/>
    <w:rsid w:val="005B3FD7"/>
    <w:rsid w:val="005B4517"/>
    <w:rsid w:val="005B4B09"/>
    <w:rsid w:val="005B5472"/>
    <w:rsid w:val="005B66FD"/>
    <w:rsid w:val="005C1732"/>
    <w:rsid w:val="005C5D33"/>
    <w:rsid w:val="005C64D4"/>
    <w:rsid w:val="005D0C68"/>
    <w:rsid w:val="005D14F3"/>
    <w:rsid w:val="005D3BD6"/>
    <w:rsid w:val="005D6794"/>
    <w:rsid w:val="005D6BE9"/>
    <w:rsid w:val="005D7049"/>
    <w:rsid w:val="005D7FBA"/>
    <w:rsid w:val="005E00CE"/>
    <w:rsid w:val="005E048C"/>
    <w:rsid w:val="005E0504"/>
    <w:rsid w:val="005E1ECA"/>
    <w:rsid w:val="005E3AF6"/>
    <w:rsid w:val="005E4523"/>
    <w:rsid w:val="005E4806"/>
    <w:rsid w:val="005E53BF"/>
    <w:rsid w:val="005E57E2"/>
    <w:rsid w:val="005E5CAB"/>
    <w:rsid w:val="005E5DD5"/>
    <w:rsid w:val="005E6565"/>
    <w:rsid w:val="005E7835"/>
    <w:rsid w:val="005F16AE"/>
    <w:rsid w:val="005F35C2"/>
    <w:rsid w:val="006012E8"/>
    <w:rsid w:val="006013CE"/>
    <w:rsid w:val="00602821"/>
    <w:rsid w:val="006029B5"/>
    <w:rsid w:val="006044D8"/>
    <w:rsid w:val="00604916"/>
    <w:rsid w:val="00604B02"/>
    <w:rsid w:val="00605DC5"/>
    <w:rsid w:val="0060647A"/>
    <w:rsid w:val="00610B29"/>
    <w:rsid w:val="00613FE6"/>
    <w:rsid w:val="00615D3D"/>
    <w:rsid w:val="0061607A"/>
    <w:rsid w:val="00616C9E"/>
    <w:rsid w:val="00616DBB"/>
    <w:rsid w:val="00617194"/>
    <w:rsid w:val="00617B9E"/>
    <w:rsid w:val="00620C51"/>
    <w:rsid w:val="006210DA"/>
    <w:rsid w:val="00622A6C"/>
    <w:rsid w:val="00622FB7"/>
    <w:rsid w:val="00623A1E"/>
    <w:rsid w:val="00625259"/>
    <w:rsid w:val="0063463E"/>
    <w:rsid w:val="006346A6"/>
    <w:rsid w:val="00634E4F"/>
    <w:rsid w:val="00635F80"/>
    <w:rsid w:val="00642659"/>
    <w:rsid w:val="00642D71"/>
    <w:rsid w:val="00645954"/>
    <w:rsid w:val="006472CD"/>
    <w:rsid w:val="00650CBE"/>
    <w:rsid w:val="006519C9"/>
    <w:rsid w:val="006522C8"/>
    <w:rsid w:val="00652B7A"/>
    <w:rsid w:val="00653839"/>
    <w:rsid w:val="00653E0F"/>
    <w:rsid w:val="00654341"/>
    <w:rsid w:val="00655B6C"/>
    <w:rsid w:val="006568BC"/>
    <w:rsid w:val="0066105E"/>
    <w:rsid w:val="006613F7"/>
    <w:rsid w:val="0066153A"/>
    <w:rsid w:val="00662654"/>
    <w:rsid w:val="00663113"/>
    <w:rsid w:val="00663129"/>
    <w:rsid w:val="00666AB8"/>
    <w:rsid w:val="00667268"/>
    <w:rsid w:val="00672BC0"/>
    <w:rsid w:val="00673D15"/>
    <w:rsid w:val="006750CF"/>
    <w:rsid w:val="00675795"/>
    <w:rsid w:val="00677138"/>
    <w:rsid w:val="00677A2A"/>
    <w:rsid w:val="00677AB5"/>
    <w:rsid w:val="00677B75"/>
    <w:rsid w:val="00680936"/>
    <w:rsid w:val="00681D83"/>
    <w:rsid w:val="0068390E"/>
    <w:rsid w:val="0068477B"/>
    <w:rsid w:val="0068557B"/>
    <w:rsid w:val="00685EE3"/>
    <w:rsid w:val="00685FE3"/>
    <w:rsid w:val="0068635A"/>
    <w:rsid w:val="00686950"/>
    <w:rsid w:val="00690236"/>
    <w:rsid w:val="00690821"/>
    <w:rsid w:val="00691731"/>
    <w:rsid w:val="006927CD"/>
    <w:rsid w:val="00692A04"/>
    <w:rsid w:val="00693744"/>
    <w:rsid w:val="006954E3"/>
    <w:rsid w:val="0069767B"/>
    <w:rsid w:val="006A0822"/>
    <w:rsid w:val="006A0DB6"/>
    <w:rsid w:val="006A1F77"/>
    <w:rsid w:val="006A2042"/>
    <w:rsid w:val="006A45B1"/>
    <w:rsid w:val="006A481A"/>
    <w:rsid w:val="006A5098"/>
    <w:rsid w:val="006A5DB5"/>
    <w:rsid w:val="006A64D2"/>
    <w:rsid w:val="006A6D90"/>
    <w:rsid w:val="006B0BA0"/>
    <w:rsid w:val="006B109D"/>
    <w:rsid w:val="006B249B"/>
    <w:rsid w:val="006B441D"/>
    <w:rsid w:val="006B5E06"/>
    <w:rsid w:val="006B6F29"/>
    <w:rsid w:val="006C045A"/>
    <w:rsid w:val="006C0D3A"/>
    <w:rsid w:val="006C13FA"/>
    <w:rsid w:val="006C1FA6"/>
    <w:rsid w:val="006C7818"/>
    <w:rsid w:val="006D2963"/>
    <w:rsid w:val="006D39E3"/>
    <w:rsid w:val="006D4CC9"/>
    <w:rsid w:val="006D7453"/>
    <w:rsid w:val="006D7878"/>
    <w:rsid w:val="006E1EBC"/>
    <w:rsid w:val="006E2EAD"/>
    <w:rsid w:val="006E5809"/>
    <w:rsid w:val="006E58E1"/>
    <w:rsid w:val="006E5D85"/>
    <w:rsid w:val="006E759E"/>
    <w:rsid w:val="006E76A9"/>
    <w:rsid w:val="006F150E"/>
    <w:rsid w:val="006F1703"/>
    <w:rsid w:val="006F3358"/>
    <w:rsid w:val="006F3904"/>
    <w:rsid w:val="006F5288"/>
    <w:rsid w:val="006F6CB2"/>
    <w:rsid w:val="00703E8F"/>
    <w:rsid w:val="00703FE3"/>
    <w:rsid w:val="00705AC7"/>
    <w:rsid w:val="00707DCE"/>
    <w:rsid w:val="00710B82"/>
    <w:rsid w:val="0071159F"/>
    <w:rsid w:val="007118DD"/>
    <w:rsid w:val="00711F79"/>
    <w:rsid w:val="00712731"/>
    <w:rsid w:val="007128E1"/>
    <w:rsid w:val="0071301B"/>
    <w:rsid w:val="00713161"/>
    <w:rsid w:val="0071338C"/>
    <w:rsid w:val="00715B6D"/>
    <w:rsid w:val="00715ED7"/>
    <w:rsid w:val="00716790"/>
    <w:rsid w:val="00717740"/>
    <w:rsid w:val="00717ED8"/>
    <w:rsid w:val="00721B5A"/>
    <w:rsid w:val="007221E9"/>
    <w:rsid w:val="00723059"/>
    <w:rsid w:val="00723721"/>
    <w:rsid w:val="0072400C"/>
    <w:rsid w:val="00724949"/>
    <w:rsid w:val="00726B4C"/>
    <w:rsid w:val="007278B3"/>
    <w:rsid w:val="00727902"/>
    <w:rsid w:val="00731DB9"/>
    <w:rsid w:val="007329EA"/>
    <w:rsid w:val="00732CC6"/>
    <w:rsid w:val="007331B6"/>
    <w:rsid w:val="007341AC"/>
    <w:rsid w:val="007343FC"/>
    <w:rsid w:val="00734DF5"/>
    <w:rsid w:val="0073626B"/>
    <w:rsid w:val="00740C1D"/>
    <w:rsid w:val="007448DA"/>
    <w:rsid w:val="00744921"/>
    <w:rsid w:val="00744FFE"/>
    <w:rsid w:val="0074593B"/>
    <w:rsid w:val="00747A43"/>
    <w:rsid w:val="00750666"/>
    <w:rsid w:val="00751F1B"/>
    <w:rsid w:val="00752111"/>
    <w:rsid w:val="007534FF"/>
    <w:rsid w:val="00754294"/>
    <w:rsid w:val="00754D07"/>
    <w:rsid w:val="00757F02"/>
    <w:rsid w:val="007601AF"/>
    <w:rsid w:val="00760C20"/>
    <w:rsid w:val="00763232"/>
    <w:rsid w:val="00765387"/>
    <w:rsid w:val="00766641"/>
    <w:rsid w:val="007670C4"/>
    <w:rsid w:val="007705C1"/>
    <w:rsid w:val="00770E2B"/>
    <w:rsid w:val="007710D8"/>
    <w:rsid w:val="0077138A"/>
    <w:rsid w:val="00772276"/>
    <w:rsid w:val="007747EF"/>
    <w:rsid w:val="00775075"/>
    <w:rsid w:val="00776661"/>
    <w:rsid w:val="00776AB3"/>
    <w:rsid w:val="0077780C"/>
    <w:rsid w:val="00781566"/>
    <w:rsid w:val="00782492"/>
    <w:rsid w:val="00784B61"/>
    <w:rsid w:val="0078646E"/>
    <w:rsid w:val="0079020D"/>
    <w:rsid w:val="007907F4"/>
    <w:rsid w:val="00791DD9"/>
    <w:rsid w:val="00792285"/>
    <w:rsid w:val="00793241"/>
    <w:rsid w:val="00793714"/>
    <w:rsid w:val="007939C5"/>
    <w:rsid w:val="00796528"/>
    <w:rsid w:val="00796540"/>
    <w:rsid w:val="007A0292"/>
    <w:rsid w:val="007A0860"/>
    <w:rsid w:val="007A3291"/>
    <w:rsid w:val="007A3BA2"/>
    <w:rsid w:val="007A460F"/>
    <w:rsid w:val="007A482D"/>
    <w:rsid w:val="007A4C72"/>
    <w:rsid w:val="007A7588"/>
    <w:rsid w:val="007B0BA9"/>
    <w:rsid w:val="007B1841"/>
    <w:rsid w:val="007B222B"/>
    <w:rsid w:val="007B291E"/>
    <w:rsid w:val="007B3A59"/>
    <w:rsid w:val="007B3F75"/>
    <w:rsid w:val="007B79ED"/>
    <w:rsid w:val="007C0BA2"/>
    <w:rsid w:val="007C383B"/>
    <w:rsid w:val="007C4C08"/>
    <w:rsid w:val="007C5741"/>
    <w:rsid w:val="007C5BC6"/>
    <w:rsid w:val="007C60D2"/>
    <w:rsid w:val="007C6D2F"/>
    <w:rsid w:val="007C6ED3"/>
    <w:rsid w:val="007C74EB"/>
    <w:rsid w:val="007D32ED"/>
    <w:rsid w:val="007D4B7A"/>
    <w:rsid w:val="007D79AB"/>
    <w:rsid w:val="007E4A11"/>
    <w:rsid w:val="007E4D59"/>
    <w:rsid w:val="007E600B"/>
    <w:rsid w:val="007E6AE8"/>
    <w:rsid w:val="007E782D"/>
    <w:rsid w:val="007E7E81"/>
    <w:rsid w:val="007F0029"/>
    <w:rsid w:val="007F0109"/>
    <w:rsid w:val="007F1E80"/>
    <w:rsid w:val="007F2298"/>
    <w:rsid w:val="007F4DC6"/>
    <w:rsid w:val="007F5450"/>
    <w:rsid w:val="007F5A11"/>
    <w:rsid w:val="007F5AA3"/>
    <w:rsid w:val="007F6474"/>
    <w:rsid w:val="007F7A18"/>
    <w:rsid w:val="007F7F83"/>
    <w:rsid w:val="0080078F"/>
    <w:rsid w:val="0080097D"/>
    <w:rsid w:val="008039B6"/>
    <w:rsid w:val="00804EE4"/>
    <w:rsid w:val="008056A1"/>
    <w:rsid w:val="00806B00"/>
    <w:rsid w:val="008079F7"/>
    <w:rsid w:val="0081019A"/>
    <w:rsid w:val="008109AB"/>
    <w:rsid w:val="00811B0E"/>
    <w:rsid w:val="0081214B"/>
    <w:rsid w:val="00813970"/>
    <w:rsid w:val="00815B6B"/>
    <w:rsid w:val="008161AE"/>
    <w:rsid w:val="008219D3"/>
    <w:rsid w:val="00821E3A"/>
    <w:rsid w:val="008221CD"/>
    <w:rsid w:val="00823BEC"/>
    <w:rsid w:val="00824EA4"/>
    <w:rsid w:val="0082603B"/>
    <w:rsid w:val="0082627F"/>
    <w:rsid w:val="008268CF"/>
    <w:rsid w:val="00832505"/>
    <w:rsid w:val="00833C12"/>
    <w:rsid w:val="00834E2D"/>
    <w:rsid w:val="00835F2F"/>
    <w:rsid w:val="00836483"/>
    <w:rsid w:val="008374C8"/>
    <w:rsid w:val="00837D03"/>
    <w:rsid w:val="008421AD"/>
    <w:rsid w:val="008424C9"/>
    <w:rsid w:val="00842E2F"/>
    <w:rsid w:val="00843CB8"/>
    <w:rsid w:val="008449D0"/>
    <w:rsid w:val="00845B04"/>
    <w:rsid w:val="00845ECA"/>
    <w:rsid w:val="00845FC4"/>
    <w:rsid w:val="00850A2F"/>
    <w:rsid w:val="00851622"/>
    <w:rsid w:val="00852284"/>
    <w:rsid w:val="00853F83"/>
    <w:rsid w:val="008566C1"/>
    <w:rsid w:val="00856FDD"/>
    <w:rsid w:val="00857770"/>
    <w:rsid w:val="00861253"/>
    <w:rsid w:val="00861955"/>
    <w:rsid w:val="00861B4B"/>
    <w:rsid w:val="008620D8"/>
    <w:rsid w:val="00862BE0"/>
    <w:rsid w:val="00862F12"/>
    <w:rsid w:val="00863382"/>
    <w:rsid w:val="00863C07"/>
    <w:rsid w:val="00866FB8"/>
    <w:rsid w:val="00867CC4"/>
    <w:rsid w:val="008719EE"/>
    <w:rsid w:val="00871BF3"/>
    <w:rsid w:val="0087328F"/>
    <w:rsid w:val="00873590"/>
    <w:rsid w:val="0087635F"/>
    <w:rsid w:val="00880A09"/>
    <w:rsid w:val="0088106D"/>
    <w:rsid w:val="00881EA7"/>
    <w:rsid w:val="00882D2F"/>
    <w:rsid w:val="0088324E"/>
    <w:rsid w:val="0088407F"/>
    <w:rsid w:val="008846A7"/>
    <w:rsid w:val="00884864"/>
    <w:rsid w:val="008849B9"/>
    <w:rsid w:val="00885A78"/>
    <w:rsid w:val="00886A88"/>
    <w:rsid w:val="00886B9B"/>
    <w:rsid w:val="0088778A"/>
    <w:rsid w:val="008919FD"/>
    <w:rsid w:val="008933BA"/>
    <w:rsid w:val="00893BAA"/>
    <w:rsid w:val="00893C1A"/>
    <w:rsid w:val="00893D16"/>
    <w:rsid w:val="00894CAB"/>
    <w:rsid w:val="00895388"/>
    <w:rsid w:val="008955BD"/>
    <w:rsid w:val="008973BE"/>
    <w:rsid w:val="00897ED0"/>
    <w:rsid w:val="008A016D"/>
    <w:rsid w:val="008A3D81"/>
    <w:rsid w:val="008A4126"/>
    <w:rsid w:val="008A4462"/>
    <w:rsid w:val="008A4871"/>
    <w:rsid w:val="008B011A"/>
    <w:rsid w:val="008B01DA"/>
    <w:rsid w:val="008B0739"/>
    <w:rsid w:val="008B17C5"/>
    <w:rsid w:val="008B32BF"/>
    <w:rsid w:val="008B4606"/>
    <w:rsid w:val="008B70E6"/>
    <w:rsid w:val="008B7F21"/>
    <w:rsid w:val="008C10D2"/>
    <w:rsid w:val="008C6355"/>
    <w:rsid w:val="008C73DA"/>
    <w:rsid w:val="008D11A7"/>
    <w:rsid w:val="008D16D9"/>
    <w:rsid w:val="008D171E"/>
    <w:rsid w:val="008D1A4E"/>
    <w:rsid w:val="008D2B00"/>
    <w:rsid w:val="008D49A5"/>
    <w:rsid w:val="008D4A81"/>
    <w:rsid w:val="008D6588"/>
    <w:rsid w:val="008E20CF"/>
    <w:rsid w:val="008E340C"/>
    <w:rsid w:val="008E378F"/>
    <w:rsid w:val="008E5A09"/>
    <w:rsid w:val="008E5E9C"/>
    <w:rsid w:val="008E630E"/>
    <w:rsid w:val="008E6AE2"/>
    <w:rsid w:val="008E705B"/>
    <w:rsid w:val="008F0B09"/>
    <w:rsid w:val="008F0D6A"/>
    <w:rsid w:val="008F3DB4"/>
    <w:rsid w:val="008F638E"/>
    <w:rsid w:val="008F7485"/>
    <w:rsid w:val="0090023D"/>
    <w:rsid w:val="00900387"/>
    <w:rsid w:val="009025B2"/>
    <w:rsid w:val="00902885"/>
    <w:rsid w:val="00902F64"/>
    <w:rsid w:val="009039D3"/>
    <w:rsid w:val="00903A48"/>
    <w:rsid w:val="009041A2"/>
    <w:rsid w:val="009067C1"/>
    <w:rsid w:val="009067F9"/>
    <w:rsid w:val="00910139"/>
    <w:rsid w:val="009111F6"/>
    <w:rsid w:val="00912E6F"/>
    <w:rsid w:val="00916434"/>
    <w:rsid w:val="00917C34"/>
    <w:rsid w:val="0092061C"/>
    <w:rsid w:val="009206B5"/>
    <w:rsid w:val="009222B9"/>
    <w:rsid w:val="00922807"/>
    <w:rsid w:val="009232B5"/>
    <w:rsid w:val="00923955"/>
    <w:rsid w:val="00924544"/>
    <w:rsid w:val="00924A9D"/>
    <w:rsid w:val="0092612E"/>
    <w:rsid w:val="00926531"/>
    <w:rsid w:val="00926DC3"/>
    <w:rsid w:val="009270A7"/>
    <w:rsid w:val="00927356"/>
    <w:rsid w:val="009278E9"/>
    <w:rsid w:val="009305A4"/>
    <w:rsid w:val="0093430F"/>
    <w:rsid w:val="00934831"/>
    <w:rsid w:val="00936C45"/>
    <w:rsid w:val="00937B32"/>
    <w:rsid w:val="0094000C"/>
    <w:rsid w:val="009416C5"/>
    <w:rsid w:val="009428D4"/>
    <w:rsid w:val="0094323C"/>
    <w:rsid w:val="0094333C"/>
    <w:rsid w:val="009434FA"/>
    <w:rsid w:val="009435BE"/>
    <w:rsid w:val="00943FAD"/>
    <w:rsid w:val="0094416D"/>
    <w:rsid w:val="00944681"/>
    <w:rsid w:val="00944BE7"/>
    <w:rsid w:val="00945F6F"/>
    <w:rsid w:val="009465D1"/>
    <w:rsid w:val="00947007"/>
    <w:rsid w:val="0095301E"/>
    <w:rsid w:val="009531C8"/>
    <w:rsid w:val="009532F3"/>
    <w:rsid w:val="0095381E"/>
    <w:rsid w:val="00955D7E"/>
    <w:rsid w:val="00956182"/>
    <w:rsid w:val="00956EAE"/>
    <w:rsid w:val="00957BE7"/>
    <w:rsid w:val="00961C5F"/>
    <w:rsid w:val="00963A5D"/>
    <w:rsid w:val="00965931"/>
    <w:rsid w:val="00967140"/>
    <w:rsid w:val="009675A2"/>
    <w:rsid w:val="0096787C"/>
    <w:rsid w:val="00967A22"/>
    <w:rsid w:val="00970A70"/>
    <w:rsid w:val="0097153B"/>
    <w:rsid w:val="00971C29"/>
    <w:rsid w:val="00971FCE"/>
    <w:rsid w:val="00972235"/>
    <w:rsid w:val="0097486E"/>
    <w:rsid w:val="00976627"/>
    <w:rsid w:val="009768CD"/>
    <w:rsid w:val="00976B81"/>
    <w:rsid w:val="00976C8B"/>
    <w:rsid w:val="00977DF2"/>
    <w:rsid w:val="00980EE7"/>
    <w:rsid w:val="00980FB4"/>
    <w:rsid w:val="0098251C"/>
    <w:rsid w:val="0098396B"/>
    <w:rsid w:val="00986239"/>
    <w:rsid w:val="00987078"/>
    <w:rsid w:val="00987370"/>
    <w:rsid w:val="009919E4"/>
    <w:rsid w:val="00992FD5"/>
    <w:rsid w:val="00993D33"/>
    <w:rsid w:val="00994071"/>
    <w:rsid w:val="0099655D"/>
    <w:rsid w:val="009967F6"/>
    <w:rsid w:val="00996A5E"/>
    <w:rsid w:val="00996AC6"/>
    <w:rsid w:val="00996FDD"/>
    <w:rsid w:val="00997468"/>
    <w:rsid w:val="009A1F20"/>
    <w:rsid w:val="009A35D8"/>
    <w:rsid w:val="009A3739"/>
    <w:rsid w:val="009A3B02"/>
    <w:rsid w:val="009A4708"/>
    <w:rsid w:val="009A558C"/>
    <w:rsid w:val="009A6410"/>
    <w:rsid w:val="009B0027"/>
    <w:rsid w:val="009B1118"/>
    <w:rsid w:val="009B1DE5"/>
    <w:rsid w:val="009B29E8"/>
    <w:rsid w:val="009B2BDF"/>
    <w:rsid w:val="009B465F"/>
    <w:rsid w:val="009B5240"/>
    <w:rsid w:val="009B60E1"/>
    <w:rsid w:val="009B638B"/>
    <w:rsid w:val="009C035D"/>
    <w:rsid w:val="009C098E"/>
    <w:rsid w:val="009C09E4"/>
    <w:rsid w:val="009C0F23"/>
    <w:rsid w:val="009C1612"/>
    <w:rsid w:val="009C3218"/>
    <w:rsid w:val="009C34A2"/>
    <w:rsid w:val="009C4BB7"/>
    <w:rsid w:val="009C5220"/>
    <w:rsid w:val="009C5A36"/>
    <w:rsid w:val="009D10E9"/>
    <w:rsid w:val="009D339F"/>
    <w:rsid w:val="009D39E8"/>
    <w:rsid w:val="009D42CF"/>
    <w:rsid w:val="009D4801"/>
    <w:rsid w:val="009D54E8"/>
    <w:rsid w:val="009D5B39"/>
    <w:rsid w:val="009D7374"/>
    <w:rsid w:val="009D78B2"/>
    <w:rsid w:val="009E1699"/>
    <w:rsid w:val="009E2D32"/>
    <w:rsid w:val="009E3874"/>
    <w:rsid w:val="009E3A5D"/>
    <w:rsid w:val="009E5E05"/>
    <w:rsid w:val="009E6063"/>
    <w:rsid w:val="009E7B97"/>
    <w:rsid w:val="009F026C"/>
    <w:rsid w:val="009F0976"/>
    <w:rsid w:val="009F3CF1"/>
    <w:rsid w:val="009F410F"/>
    <w:rsid w:val="009F41EA"/>
    <w:rsid w:val="009F4AFC"/>
    <w:rsid w:val="00A01630"/>
    <w:rsid w:val="00A01993"/>
    <w:rsid w:val="00A01C31"/>
    <w:rsid w:val="00A01E2B"/>
    <w:rsid w:val="00A02536"/>
    <w:rsid w:val="00A034B7"/>
    <w:rsid w:val="00A0387C"/>
    <w:rsid w:val="00A04A6C"/>
    <w:rsid w:val="00A050A4"/>
    <w:rsid w:val="00A0572B"/>
    <w:rsid w:val="00A07A42"/>
    <w:rsid w:val="00A07E8B"/>
    <w:rsid w:val="00A11D89"/>
    <w:rsid w:val="00A12FE4"/>
    <w:rsid w:val="00A13F4C"/>
    <w:rsid w:val="00A14997"/>
    <w:rsid w:val="00A1535C"/>
    <w:rsid w:val="00A165F3"/>
    <w:rsid w:val="00A20C1D"/>
    <w:rsid w:val="00A22E66"/>
    <w:rsid w:val="00A2307B"/>
    <w:rsid w:val="00A24699"/>
    <w:rsid w:val="00A249F8"/>
    <w:rsid w:val="00A268B3"/>
    <w:rsid w:val="00A26928"/>
    <w:rsid w:val="00A3647F"/>
    <w:rsid w:val="00A37B00"/>
    <w:rsid w:val="00A37C0D"/>
    <w:rsid w:val="00A418A5"/>
    <w:rsid w:val="00A422B4"/>
    <w:rsid w:val="00A424AC"/>
    <w:rsid w:val="00A42B5F"/>
    <w:rsid w:val="00A43DF0"/>
    <w:rsid w:val="00A4529B"/>
    <w:rsid w:val="00A46166"/>
    <w:rsid w:val="00A47035"/>
    <w:rsid w:val="00A47C66"/>
    <w:rsid w:val="00A5036A"/>
    <w:rsid w:val="00A50F59"/>
    <w:rsid w:val="00A51625"/>
    <w:rsid w:val="00A51E18"/>
    <w:rsid w:val="00A533E7"/>
    <w:rsid w:val="00A56553"/>
    <w:rsid w:val="00A60FAA"/>
    <w:rsid w:val="00A615F8"/>
    <w:rsid w:val="00A61967"/>
    <w:rsid w:val="00A629F8"/>
    <w:rsid w:val="00A62D42"/>
    <w:rsid w:val="00A6373C"/>
    <w:rsid w:val="00A63C7C"/>
    <w:rsid w:val="00A63E0C"/>
    <w:rsid w:val="00A63E3B"/>
    <w:rsid w:val="00A643A3"/>
    <w:rsid w:val="00A6493E"/>
    <w:rsid w:val="00A65852"/>
    <w:rsid w:val="00A662F3"/>
    <w:rsid w:val="00A70221"/>
    <w:rsid w:val="00A7257A"/>
    <w:rsid w:val="00A72B3D"/>
    <w:rsid w:val="00A7341B"/>
    <w:rsid w:val="00A73E64"/>
    <w:rsid w:val="00A73EFD"/>
    <w:rsid w:val="00A7400A"/>
    <w:rsid w:val="00A743C7"/>
    <w:rsid w:val="00A74830"/>
    <w:rsid w:val="00A74983"/>
    <w:rsid w:val="00A74FC3"/>
    <w:rsid w:val="00A75491"/>
    <w:rsid w:val="00A756A4"/>
    <w:rsid w:val="00A76C1F"/>
    <w:rsid w:val="00A76CA2"/>
    <w:rsid w:val="00A77AC6"/>
    <w:rsid w:val="00A8045F"/>
    <w:rsid w:val="00A80667"/>
    <w:rsid w:val="00A80958"/>
    <w:rsid w:val="00A80F3E"/>
    <w:rsid w:val="00A816F0"/>
    <w:rsid w:val="00A83192"/>
    <w:rsid w:val="00A8487C"/>
    <w:rsid w:val="00A87FB9"/>
    <w:rsid w:val="00A90F4C"/>
    <w:rsid w:val="00A92784"/>
    <w:rsid w:val="00A930E5"/>
    <w:rsid w:val="00A97978"/>
    <w:rsid w:val="00AA2B06"/>
    <w:rsid w:val="00AA3275"/>
    <w:rsid w:val="00AA45FB"/>
    <w:rsid w:val="00AA6243"/>
    <w:rsid w:val="00AA693D"/>
    <w:rsid w:val="00AB0ED3"/>
    <w:rsid w:val="00AB31C6"/>
    <w:rsid w:val="00AB468E"/>
    <w:rsid w:val="00AB5604"/>
    <w:rsid w:val="00AB586D"/>
    <w:rsid w:val="00AC1DCA"/>
    <w:rsid w:val="00AC1EFF"/>
    <w:rsid w:val="00AC2CCE"/>
    <w:rsid w:val="00AC3429"/>
    <w:rsid w:val="00AC5B75"/>
    <w:rsid w:val="00AC64E9"/>
    <w:rsid w:val="00AD05A6"/>
    <w:rsid w:val="00AD0FB6"/>
    <w:rsid w:val="00AD34A1"/>
    <w:rsid w:val="00AD4195"/>
    <w:rsid w:val="00AD5756"/>
    <w:rsid w:val="00AD6C22"/>
    <w:rsid w:val="00AD6DD0"/>
    <w:rsid w:val="00AE0706"/>
    <w:rsid w:val="00AE0BB3"/>
    <w:rsid w:val="00AE2279"/>
    <w:rsid w:val="00AE246E"/>
    <w:rsid w:val="00AE320C"/>
    <w:rsid w:val="00AE3244"/>
    <w:rsid w:val="00AE5CC6"/>
    <w:rsid w:val="00AE6000"/>
    <w:rsid w:val="00AE6B09"/>
    <w:rsid w:val="00AE734F"/>
    <w:rsid w:val="00AF02FF"/>
    <w:rsid w:val="00AF0326"/>
    <w:rsid w:val="00AF0461"/>
    <w:rsid w:val="00AF160B"/>
    <w:rsid w:val="00AF195C"/>
    <w:rsid w:val="00AF3D82"/>
    <w:rsid w:val="00AF4890"/>
    <w:rsid w:val="00B019A2"/>
    <w:rsid w:val="00B07263"/>
    <w:rsid w:val="00B106DC"/>
    <w:rsid w:val="00B107BF"/>
    <w:rsid w:val="00B10A0B"/>
    <w:rsid w:val="00B10D62"/>
    <w:rsid w:val="00B13885"/>
    <w:rsid w:val="00B13C3A"/>
    <w:rsid w:val="00B15973"/>
    <w:rsid w:val="00B164DB"/>
    <w:rsid w:val="00B20317"/>
    <w:rsid w:val="00B204A8"/>
    <w:rsid w:val="00B21BC2"/>
    <w:rsid w:val="00B21D4B"/>
    <w:rsid w:val="00B22165"/>
    <w:rsid w:val="00B23C8D"/>
    <w:rsid w:val="00B24526"/>
    <w:rsid w:val="00B24BF9"/>
    <w:rsid w:val="00B30586"/>
    <w:rsid w:val="00B30B9F"/>
    <w:rsid w:val="00B32615"/>
    <w:rsid w:val="00B327AE"/>
    <w:rsid w:val="00B32B0F"/>
    <w:rsid w:val="00B32CBB"/>
    <w:rsid w:val="00B33C96"/>
    <w:rsid w:val="00B34038"/>
    <w:rsid w:val="00B340A8"/>
    <w:rsid w:val="00B341DE"/>
    <w:rsid w:val="00B34544"/>
    <w:rsid w:val="00B37398"/>
    <w:rsid w:val="00B40393"/>
    <w:rsid w:val="00B4332B"/>
    <w:rsid w:val="00B440C3"/>
    <w:rsid w:val="00B448AC"/>
    <w:rsid w:val="00B46F70"/>
    <w:rsid w:val="00B47CA8"/>
    <w:rsid w:val="00B47EC5"/>
    <w:rsid w:val="00B5009F"/>
    <w:rsid w:val="00B52279"/>
    <w:rsid w:val="00B52307"/>
    <w:rsid w:val="00B52365"/>
    <w:rsid w:val="00B5458E"/>
    <w:rsid w:val="00B5462E"/>
    <w:rsid w:val="00B5473E"/>
    <w:rsid w:val="00B555C1"/>
    <w:rsid w:val="00B55829"/>
    <w:rsid w:val="00B55BCA"/>
    <w:rsid w:val="00B55CF3"/>
    <w:rsid w:val="00B57017"/>
    <w:rsid w:val="00B578A5"/>
    <w:rsid w:val="00B57ECF"/>
    <w:rsid w:val="00B609F2"/>
    <w:rsid w:val="00B66AC4"/>
    <w:rsid w:val="00B7159B"/>
    <w:rsid w:val="00B7352C"/>
    <w:rsid w:val="00B73A64"/>
    <w:rsid w:val="00B73E5F"/>
    <w:rsid w:val="00B74A88"/>
    <w:rsid w:val="00B74C64"/>
    <w:rsid w:val="00B75B06"/>
    <w:rsid w:val="00B75DD2"/>
    <w:rsid w:val="00B77161"/>
    <w:rsid w:val="00B77B4B"/>
    <w:rsid w:val="00B77F95"/>
    <w:rsid w:val="00B81C50"/>
    <w:rsid w:val="00B8208D"/>
    <w:rsid w:val="00B83106"/>
    <w:rsid w:val="00B84200"/>
    <w:rsid w:val="00B84957"/>
    <w:rsid w:val="00B86EB4"/>
    <w:rsid w:val="00B86FDC"/>
    <w:rsid w:val="00B91CEC"/>
    <w:rsid w:val="00B921C8"/>
    <w:rsid w:val="00B9229E"/>
    <w:rsid w:val="00B926B9"/>
    <w:rsid w:val="00B937DE"/>
    <w:rsid w:val="00B949EA"/>
    <w:rsid w:val="00B95198"/>
    <w:rsid w:val="00B9596E"/>
    <w:rsid w:val="00B95E43"/>
    <w:rsid w:val="00B96E64"/>
    <w:rsid w:val="00B97061"/>
    <w:rsid w:val="00BA14AD"/>
    <w:rsid w:val="00BA693E"/>
    <w:rsid w:val="00BB1F47"/>
    <w:rsid w:val="00BB58F2"/>
    <w:rsid w:val="00BB5E6A"/>
    <w:rsid w:val="00BB69E1"/>
    <w:rsid w:val="00BB7803"/>
    <w:rsid w:val="00BC0E55"/>
    <w:rsid w:val="00BC0F59"/>
    <w:rsid w:val="00BC1105"/>
    <w:rsid w:val="00BC4157"/>
    <w:rsid w:val="00BC5025"/>
    <w:rsid w:val="00BC5084"/>
    <w:rsid w:val="00BC6276"/>
    <w:rsid w:val="00BC62A8"/>
    <w:rsid w:val="00BC78C8"/>
    <w:rsid w:val="00BD07CF"/>
    <w:rsid w:val="00BD0A23"/>
    <w:rsid w:val="00BD0BB2"/>
    <w:rsid w:val="00BD0FE6"/>
    <w:rsid w:val="00BD1C4D"/>
    <w:rsid w:val="00BD21F7"/>
    <w:rsid w:val="00BD2241"/>
    <w:rsid w:val="00BD292E"/>
    <w:rsid w:val="00BD2952"/>
    <w:rsid w:val="00BD323B"/>
    <w:rsid w:val="00BD4193"/>
    <w:rsid w:val="00BD6BFC"/>
    <w:rsid w:val="00BD70D3"/>
    <w:rsid w:val="00BD7933"/>
    <w:rsid w:val="00BD7DDA"/>
    <w:rsid w:val="00BE114B"/>
    <w:rsid w:val="00BE360E"/>
    <w:rsid w:val="00BE4473"/>
    <w:rsid w:val="00BE6394"/>
    <w:rsid w:val="00BE6648"/>
    <w:rsid w:val="00BE6B1F"/>
    <w:rsid w:val="00BE78DA"/>
    <w:rsid w:val="00BE7FBA"/>
    <w:rsid w:val="00BF0ECB"/>
    <w:rsid w:val="00BF142D"/>
    <w:rsid w:val="00BF535D"/>
    <w:rsid w:val="00C0025F"/>
    <w:rsid w:val="00C03482"/>
    <w:rsid w:val="00C0353C"/>
    <w:rsid w:val="00C03866"/>
    <w:rsid w:val="00C04BD6"/>
    <w:rsid w:val="00C06011"/>
    <w:rsid w:val="00C074EC"/>
    <w:rsid w:val="00C12266"/>
    <w:rsid w:val="00C13323"/>
    <w:rsid w:val="00C138E6"/>
    <w:rsid w:val="00C1588E"/>
    <w:rsid w:val="00C20AF1"/>
    <w:rsid w:val="00C212C7"/>
    <w:rsid w:val="00C23BF6"/>
    <w:rsid w:val="00C24361"/>
    <w:rsid w:val="00C245E7"/>
    <w:rsid w:val="00C26C96"/>
    <w:rsid w:val="00C271D5"/>
    <w:rsid w:val="00C33CC5"/>
    <w:rsid w:val="00C4011A"/>
    <w:rsid w:val="00C40D50"/>
    <w:rsid w:val="00C4356B"/>
    <w:rsid w:val="00C43AE6"/>
    <w:rsid w:val="00C43BAA"/>
    <w:rsid w:val="00C44E94"/>
    <w:rsid w:val="00C4546F"/>
    <w:rsid w:val="00C458F2"/>
    <w:rsid w:val="00C4738D"/>
    <w:rsid w:val="00C473C6"/>
    <w:rsid w:val="00C50FD9"/>
    <w:rsid w:val="00C51306"/>
    <w:rsid w:val="00C51AE5"/>
    <w:rsid w:val="00C51B9C"/>
    <w:rsid w:val="00C53887"/>
    <w:rsid w:val="00C54502"/>
    <w:rsid w:val="00C56F2B"/>
    <w:rsid w:val="00C60747"/>
    <w:rsid w:val="00C6124C"/>
    <w:rsid w:val="00C619C3"/>
    <w:rsid w:val="00C6204C"/>
    <w:rsid w:val="00C62B79"/>
    <w:rsid w:val="00C6341A"/>
    <w:rsid w:val="00C654B6"/>
    <w:rsid w:val="00C6644B"/>
    <w:rsid w:val="00C705D4"/>
    <w:rsid w:val="00C707FB"/>
    <w:rsid w:val="00C70993"/>
    <w:rsid w:val="00C70F49"/>
    <w:rsid w:val="00C7412A"/>
    <w:rsid w:val="00C7444A"/>
    <w:rsid w:val="00C74614"/>
    <w:rsid w:val="00C7619D"/>
    <w:rsid w:val="00C776F0"/>
    <w:rsid w:val="00C80253"/>
    <w:rsid w:val="00C804C0"/>
    <w:rsid w:val="00C80E82"/>
    <w:rsid w:val="00C8309E"/>
    <w:rsid w:val="00C83805"/>
    <w:rsid w:val="00C840C3"/>
    <w:rsid w:val="00C842B5"/>
    <w:rsid w:val="00C85153"/>
    <w:rsid w:val="00C9002A"/>
    <w:rsid w:val="00C92382"/>
    <w:rsid w:val="00C92757"/>
    <w:rsid w:val="00C929FC"/>
    <w:rsid w:val="00C92A3B"/>
    <w:rsid w:val="00C93F36"/>
    <w:rsid w:val="00C9707C"/>
    <w:rsid w:val="00CA1E75"/>
    <w:rsid w:val="00CA2B8B"/>
    <w:rsid w:val="00CA344E"/>
    <w:rsid w:val="00CA3918"/>
    <w:rsid w:val="00CA6230"/>
    <w:rsid w:val="00CA6F0C"/>
    <w:rsid w:val="00CB1150"/>
    <w:rsid w:val="00CB3936"/>
    <w:rsid w:val="00CB3A38"/>
    <w:rsid w:val="00CB4941"/>
    <w:rsid w:val="00CB4E4B"/>
    <w:rsid w:val="00CC095A"/>
    <w:rsid w:val="00CC10FB"/>
    <w:rsid w:val="00CC240B"/>
    <w:rsid w:val="00CC27CD"/>
    <w:rsid w:val="00CC5784"/>
    <w:rsid w:val="00CC6293"/>
    <w:rsid w:val="00CD2A57"/>
    <w:rsid w:val="00CD3123"/>
    <w:rsid w:val="00CD39F9"/>
    <w:rsid w:val="00CD4979"/>
    <w:rsid w:val="00CD62B0"/>
    <w:rsid w:val="00CD71C5"/>
    <w:rsid w:val="00CE07BC"/>
    <w:rsid w:val="00CE0A4C"/>
    <w:rsid w:val="00CE193B"/>
    <w:rsid w:val="00CE1CE8"/>
    <w:rsid w:val="00CE2831"/>
    <w:rsid w:val="00CE2B59"/>
    <w:rsid w:val="00CE39C8"/>
    <w:rsid w:val="00CE3D65"/>
    <w:rsid w:val="00CE6179"/>
    <w:rsid w:val="00CF06B5"/>
    <w:rsid w:val="00CF11BE"/>
    <w:rsid w:val="00CF4394"/>
    <w:rsid w:val="00CF4BA1"/>
    <w:rsid w:val="00CF685C"/>
    <w:rsid w:val="00D00291"/>
    <w:rsid w:val="00D0378E"/>
    <w:rsid w:val="00D03BFF"/>
    <w:rsid w:val="00D041B2"/>
    <w:rsid w:val="00D057C8"/>
    <w:rsid w:val="00D05D52"/>
    <w:rsid w:val="00D05D96"/>
    <w:rsid w:val="00D06577"/>
    <w:rsid w:val="00D07859"/>
    <w:rsid w:val="00D118E4"/>
    <w:rsid w:val="00D11A46"/>
    <w:rsid w:val="00D128A5"/>
    <w:rsid w:val="00D1376A"/>
    <w:rsid w:val="00D14447"/>
    <w:rsid w:val="00D14F6A"/>
    <w:rsid w:val="00D16457"/>
    <w:rsid w:val="00D17B20"/>
    <w:rsid w:val="00D17D19"/>
    <w:rsid w:val="00D20114"/>
    <w:rsid w:val="00D2103B"/>
    <w:rsid w:val="00D22B3C"/>
    <w:rsid w:val="00D248D9"/>
    <w:rsid w:val="00D24BB7"/>
    <w:rsid w:val="00D24FC0"/>
    <w:rsid w:val="00D256C1"/>
    <w:rsid w:val="00D25E3D"/>
    <w:rsid w:val="00D2692A"/>
    <w:rsid w:val="00D26FD4"/>
    <w:rsid w:val="00D318F8"/>
    <w:rsid w:val="00D32B3C"/>
    <w:rsid w:val="00D34C89"/>
    <w:rsid w:val="00D34FE8"/>
    <w:rsid w:val="00D35A51"/>
    <w:rsid w:val="00D35B3B"/>
    <w:rsid w:val="00D3726F"/>
    <w:rsid w:val="00D40898"/>
    <w:rsid w:val="00D41D38"/>
    <w:rsid w:val="00D42CF2"/>
    <w:rsid w:val="00D522C1"/>
    <w:rsid w:val="00D52D1E"/>
    <w:rsid w:val="00D53CDB"/>
    <w:rsid w:val="00D602C8"/>
    <w:rsid w:val="00D628C6"/>
    <w:rsid w:val="00D64DA9"/>
    <w:rsid w:val="00D64E8E"/>
    <w:rsid w:val="00D65A7D"/>
    <w:rsid w:val="00D65F21"/>
    <w:rsid w:val="00D66631"/>
    <w:rsid w:val="00D70330"/>
    <w:rsid w:val="00D72E5D"/>
    <w:rsid w:val="00D734EA"/>
    <w:rsid w:val="00D74324"/>
    <w:rsid w:val="00D746F1"/>
    <w:rsid w:val="00D74D6E"/>
    <w:rsid w:val="00D75963"/>
    <w:rsid w:val="00D80100"/>
    <w:rsid w:val="00D802E9"/>
    <w:rsid w:val="00D82964"/>
    <w:rsid w:val="00D82D15"/>
    <w:rsid w:val="00D83925"/>
    <w:rsid w:val="00D8404E"/>
    <w:rsid w:val="00D85EFA"/>
    <w:rsid w:val="00D86502"/>
    <w:rsid w:val="00D90C15"/>
    <w:rsid w:val="00D9351E"/>
    <w:rsid w:val="00D96332"/>
    <w:rsid w:val="00D96A16"/>
    <w:rsid w:val="00D96C6C"/>
    <w:rsid w:val="00D96E57"/>
    <w:rsid w:val="00DA2E94"/>
    <w:rsid w:val="00DA3D7E"/>
    <w:rsid w:val="00DA45BF"/>
    <w:rsid w:val="00DA4C64"/>
    <w:rsid w:val="00DA4E38"/>
    <w:rsid w:val="00DB0820"/>
    <w:rsid w:val="00DB108B"/>
    <w:rsid w:val="00DB14EA"/>
    <w:rsid w:val="00DB2590"/>
    <w:rsid w:val="00DB3F43"/>
    <w:rsid w:val="00DB3F62"/>
    <w:rsid w:val="00DB4285"/>
    <w:rsid w:val="00DB56E6"/>
    <w:rsid w:val="00DB5A1F"/>
    <w:rsid w:val="00DB660B"/>
    <w:rsid w:val="00DB75B0"/>
    <w:rsid w:val="00DB7F05"/>
    <w:rsid w:val="00DC0548"/>
    <w:rsid w:val="00DC07D8"/>
    <w:rsid w:val="00DC09F0"/>
    <w:rsid w:val="00DC28A6"/>
    <w:rsid w:val="00DC3E24"/>
    <w:rsid w:val="00DC5754"/>
    <w:rsid w:val="00DC6920"/>
    <w:rsid w:val="00DC7555"/>
    <w:rsid w:val="00DD0F97"/>
    <w:rsid w:val="00DD237E"/>
    <w:rsid w:val="00DD3331"/>
    <w:rsid w:val="00DD4264"/>
    <w:rsid w:val="00DD68C7"/>
    <w:rsid w:val="00DE25CD"/>
    <w:rsid w:val="00DE3371"/>
    <w:rsid w:val="00DE6409"/>
    <w:rsid w:val="00DE7BCB"/>
    <w:rsid w:val="00DF010B"/>
    <w:rsid w:val="00DF180D"/>
    <w:rsid w:val="00DF230E"/>
    <w:rsid w:val="00DF3C0D"/>
    <w:rsid w:val="00DF7C84"/>
    <w:rsid w:val="00E02255"/>
    <w:rsid w:val="00E0456E"/>
    <w:rsid w:val="00E046C6"/>
    <w:rsid w:val="00E04743"/>
    <w:rsid w:val="00E06A98"/>
    <w:rsid w:val="00E07998"/>
    <w:rsid w:val="00E12302"/>
    <w:rsid w:val="00E136B5"/>
    <w:rsid w:val="00E157EC"/>
    <w:rsid w:val="00E1597A"/>
    <w:rsid w:val="00E16AFA"/>
    <w:rsid w:val="00E2033A"/>
    <w:rsid w:val="00E20966"/>
    <w:rsid w:val="00E20F38"/>
    <w:rsid w:val="00E2308D"/>
    <w:rsid w:val="00E23F56"/>
    <w:rsid w:val="00E243D0"/>
    <w:rsid w:val="00E2627F"/>
    <w:rsid w:val="00E264C5"/>
    <w:rsid w:val="00E2693F"/>
    <w:rsid w:val="00E26F1A"/>
    <w:rsid w:val="00E2738E"/>
    <w:rsid w:val="00E2799C"/>
    <w:rsid w:val="00E30759"/>
    <w:rsid w:val="00E3236F"/>
    <w:rsid w:val="00E33755"/>
    <w:rsid w:val="00E346F5"/>
    <w:rsid w:val="00E35EC3"/>
    <w:rsid w:val="00E35F32"/>
    <w:rsid w:val="00E42565"/>
    <w:rsid w:val="00E42601"/>
    <w:rsid w:val="00E4271A"/>
    <w:rsid w:val="00E42EE1"/>
    <w:rsid w:val="00E43901"/>
    <w:rsid w:val="00E45352"/>
    <w:rsid w:val="00E454A5"/>
    <w:rsid w:val="00E47DFD"/>
    <w:rsid w:val="00E50BD4"/>
    <w:rsid w:val="00E50E57"/>
    <w:rsid w:val="00E5101D"/>
    <w:rsid w:val="00E5163C"/>
    <w:rsid w:val="00E51860"/>
    <w:rsid w:val="00E51B21"/>
    <w:rsid w:val="00E52028"/>
    <w:rsid w:val="00E537BD"/>
    <w:rsid w:val="00E54529"/>
    <w:rsid w:val="00E5622E"/>
    <w:rsid w:val="00E60AFD"/>
    <w:rsid w:val="00E61386"/>
    <w:rsid w:val="00E616D8"/>
    <w:rsid w:val="00E62036"/>
    <w:rsid w:val="00E62741"/>
    <w:rsid w:val="00E64FAF"/>
    <w:rsid w:val="00E67075"/>
    <w:rsid w:val="00E67698"/>
    <w:rsid w:val="00E717D7"/>
    <w:rsid w:val="00E7374C"/>
    <w:rsid w:val="00E73902"/>
    <w:rsid w:val="00E73ADD"/>
    <w:rsid w:val="00E74501"/>
    <w:rsid w:val="00E74F27"/>
    <w:rsid w:val="00E75611"/>
    <w:rsid w:val="00E82521"/>
    <w:rsid w:val="00E826A1"/>
    <w:rsid w:val="00E83516"/>
    <w:rsid w:val="00E835D7"/>
    <w:rsid w:val="00E865A5"/>
    <w:rsid w:val="00E86924"/>
    <w:rsid w:val="00E90159"/>
    <w:rsid w:val="00E9065A"/>
    <w:rsid w:val="00E90882"/>
    <w:rsid w:val="00E927D6"/>
    <w:rsid w:val="00E93681"/>
    <w:rsid w:val="00E93744"/>
    <w:rsid w:val="00E943F5"/>
    <w:rsid w:val="00E94ED3"/>
    <w:rsid w:val="00E95663"/>
    <w:rsid w:val="00E9763A"/>
    <w:rsid w:val="00EA0333"/>
    <w:rsid w:val="00EA09F5"/>
    <w:rsid w:val="00EA3E61"/>
    <w:rsid w:val="00EA46C1"/>
    <w:rsid w:val="00EA6917"/>
    <w:rsid w:val="00EA6EC7"/>
    <w:rsid w:val="00EB0EE2"/>
    <w:rsid w:val="00EB0F2E"/>
    <w:rsid w:val="00EB10C6"/>
    <w:rsid w:val="00EB2FEA"/>
    <w:rsid w:val="00EB3046"/>
    <w:rsid w:val="00EB38CC"/>
    <w:rsid w:val="00EB487B"/>
    <w:rsid w:val="00EB54E6"/>
    <w:rsid w:val="00EB5ADA"/>
    <w:rsid w:val="00EB6726"/>
    <w:rsid w:val="00EB7D69"/>
    <w:rsid w:val="00EC06E8"/>
    <w:rsid w:val="00EC1ADB"/>
    <w:rsid w:val="00EC4154"/>
    <w:rsid w:val="00EC5053"/>
    <w:rsid w:val="00ED0055"/>
    <w:rsid w:val="00ED1017"/>
    <w:rsid w:val="00ED3C28"/>
    <w:rsid w:val="00ED3E2B"/>
    <w:rsid w:val="00ED42A6"/>
    <w:rsid w:val="00ED6F4E"/>
    <w:rsid w:val="00EE2CE1"/>
    <w:rsid w:val="00EE452B"/>
    <w:rsid w:val="00EE4B18"/>
    <w:rsid w:val="00EE5335"/>
    <w:rsid w:val="00EE5E93"/>
    <w:rsid w:val="00EE66ED"/>
    <w:rsid w:val="00EE75AD"/>
    <w:rsid w:val="00EF014A"/>
    <w:rsid w:val="00EF0D4A"/>
    <w:rsid w:val="00EF3990"/>
    <w:rsid w:val="00EF500B"/>
    <w:rsid w:val="00EF6DA6"/>
    <w:rsid w:val="00F0118C"/>
    <w:rsid w:val="00F01EA8"/>
    <w:rsid w:val="00F02CC6"/>
    <w:rsid w:val="00F040FF"/>
    <w:rsid w:val="00F0546B"/>
    <w:rsid w:val="00F059C8"/>
    <w:rsid w:val="00F062D1"/>
    <w:rsid w:val="00F07632"/>
    <w:rsid w:val="00F07CE2"/>
    <w:rsid w:val="00F10A5C"/>
    <w:rsid w:val="00F136EB"/>
    <w:rsid w:val="00F14047"/>
    <w:rsid w:val="00F14D01"/>
    <w:rsid w:val="00F14E43"/>
    <w:rsid w:val="00F17636"/>
    <w:rsid w:val="00F23F5F"/>
    <w:rsid w:val="00F25796"/>
    <w:rsid w:val="00F26A2A"/>
    <w:rsid w:val="00F27F55"/>
    <w:rsid w:val="00F313FF"/>
    <w:rsid w:val="00F340A5"/>
    <w:rsid w:val="00F36105"/>
    <w:rsid w:val="00F36A9B"/>
    <w:rsid w:val="00F37208"/>
    <w:rsid w:val="00F3788C"/>
    <w:rsid w:val="00F42354"/>
    <w:rsid w:val="00F440D2"/>
    <w:rsid w:val="00F447CA"/>
    <w:rsid w:val="00F45524"/>
    <w:rsid w:val="00F47372"/>
    <w:rsid w:val="00F50519"/>
    <w:rsid w:val="00F50F40"/>
    <w:rsid w:val="00F51AD2"/>
    <w:rsid w:val="00F54A52"/>
    <w:rsid w:val="00F54BCB"/>
    <w:rsid w:val="00F553CF"/>
    <w:rsid w:val="00F61202"/>
    <w:rsid w:val="00F655C5"/>
    <w:rsid w:val="00F673BE"/>
    <w:rsid w:val="00F7079A"/>
    <w:rsid w:val="00F70D96"/>
    <w:rsid w:val="00F72217"/>
    <w:rsid w:val="00F72FF1"/>
    <w:rsid w:val="00F730AF"/>
    <w:rsid w:val="00F742C6"/>
    <w:rsid w:val="00F762AC"/>
    <w:rsid w:val="00F762F0"/>
    <w:rsid w:val="00F7638C"/>
    <w:rsid w:val="00F773A4"/>
    <w:rsid w:val="00F774DC"/>
    <w:rsid w:val="00F77945"/>
    <w:rsid w:val="00F77FED"/>
    <w:rsid w:val="00F81A84"/>
    <w:rsid w:val="00F84256"/>
    <w:rsid w:val="00F848E7"/>
    <w:rsid w:val="00F86100"/>
    <w:rsid w:val="00F861A8"/>
    <w:rsid w:val="00F86242"/>
    <w:rsid w:val="00F8657B"/>
    <w:rsid w:val="00F8752D"/>
    <w:rsid w:val="00F917D7"/>
    <w:rsid w:val="00F95788"/>
    <w:rsid w:val="00F95A79"/>
    <w:rsid w:val="00F96150"/>
    <w:rsid w:val="00F96581"/>
    <w:rsid w:val="00F96614"/>
    <w:rsid w:val="00F96968"/>
    <w:rsid w:val="00F96AC7"/>
    <w:rsid w:val="00FA1C53"/>
    <w:rsid w:val="00FA3A6F"/>
    <w:rsid w:val="00FA40D0"/>
    <w:rsid w:val="00FA43F1"/>
    <w:rsid w:val="00FA44DF"/>
    <w:rsid w:val="00FA55E1"/>
    <w:rsid w:val="00FA7EED"/>
    <w:rsid w:val="00FB12CA"/>
    <w:rsid w:val="00FB23FE"/>
    <w:rsid w:val="00FB3A2D"/>
    <w:rsid w:val="00FB3D0A"/>
    <w:rsid w:val="00FB42C4"/>
    <w:rsid w:val="00FB4348"/>
    <w:rsid w:val="00FB5E8F"/>
    <w:rsid w:val="00FB6196"/>
    <w:rsid w:val="00FB79F8"/>
    <w:rsid w:val="00FB7B05"/>
    <w:rsid w:val="00FC01D9"/>
    <w:rsid w:val="00FC0510"/>
    <w:rsid w:val="00FC0833"/>
    <w:rsid w:val="00FC0B73"/>
    <w:rsid w:val="00FC0CD0"/>
    <w:rsid w:val="00FC0D0D"/>
    <w:rsid w:val="00FC1724"/>
    <w:rsid w:val="00FC33FB"/>
    <w:rsid w:val="00FC5415"/>
    <w:rsid w:val="00FC596B"/>
    <w:rsid w:val="00FD0382"/>
    <w:rsid w:val="00FD0B29"/>
    <w:rsid w:val="00FD2DC7"/>
    <w:rsid w:val="00FD3AF8"/>
    <w:rsid w:val="00FD5FCC"/>
    <w:rsid w:val="00FD6428"/>
    <w:rsid w:val="00FD65E5"/>
    <w:rsid w:val="00FD687C"/>
    <w:rsid w:val="00FD7F1F"/>
    <w:rsid w:val="00FE04CE"/>
    <w:rsid w:val="00FE0B6C"/>
    <w:rsid w:val="00FE1D7F"/>
    <w:rsid w:val="00FE4046"/>
    <w:rsid w:val="00FE43DA"/>
    <w:rsid w:val="00FE765E"/>
    <w:rsid w:val="00FE7ED2"/>
    <w:rsid w:val="00FF2547"/>
    <w:rsid w:val="00FF3574"/>
    <w:rsid w:val="00FF3BFC"/>
    <w:rsid w:val="00FF460E"/>
    <w:rsid w:val="00FF7400"/>
    <w:rsid w:val="4D24B573"/>
    <w:rsid w:val="693D4E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AD"/>
    <w:pPr>
      <w:spacing w:after="0" w:line="240" w:lineRule="auto"/>
    </w:pPr>
    <w:rPr>
      <w:rFonts w:eastAsiaTheme="minorEastAsia"/>
      <w:lang w:eastAsia="ja-JP"/>
    </w:rPr>
  </w:style>
  <w:style w:type="paragraph" w:styleId="Heading1">
    <w:name w:val="heading 1"/>
    <w:basedOn w:val="Normal"/>
    <w:next w:val="Normal"/>
    <w:link w:val="Heading1Char"/>
    <w:uiPriority w:val="9"/>
    <w:qFormat/>
    <w:rsid w:val="008421AD"/>
    <w:pPr>
      <w:keepNext/>
      <w:pageBreakBefore/>
      <w:pBdr>
        <w:bottom w:val="single" w:sz="48" w:space="17" w:color="800080"/>
      </w:pBdr>
      <w:tabs>
        <w:tab w:val="left" w:pos="-1134"/>
      </w:tabs>
      <w:spacing w:before="120" w:after="240" w:line="280" w:lineRule="atLeast"/>
      <w:ind w:left="851" w:right="-108" w:hanging="851"/>
      <w:outlineLvl w:val="0"/>
    </w:pPr>
    <w:rPr>
      <w:rFonts w:ascii="Arial Bold" w:eastAsiaTheme="majorEastAsia" w:hAnsi="Arial Bold" w:cstheme="majorBidi"/>
      <w:color w:val="800080"/>
      <w:spacing w:val="15"/>
      <w:sz w:val="32"/>
    </w:rPr>
  </w:style>
  <w:style w:type="paragraph" w:styleId="Heading2">
    <w:name w:val="heading 2"/>
    <w:basedOn w:val="Normal"/>
    <w:next w:val="Normal"/>
    <w:link w:val="Heading2Char"/>
    <w:unhideWhenUsed/>
    <w:qFormat/>
    <w:rsid w:val="008421AD"/>
    <w:pPr>
      <w:keepNext/>
      <w:tabs>
        <w:tab w:val="left" w:pos="567"/>
        <w:tab w:val="left" w:pos="1440"/>
        <w:tab w:val="left" w:pos="2160"/>
        <w:tab w:val="left" w:pos="2880"/>
        <w:tab w:val="left" w:pos="3600"/>
        <w:tab w:val="left" w:pos="3982"/>
      </w:tabs>
      <w:spacing w:before="240" w:after="240" w:line="280" w:lineRule="atLeast"/>
      <w:outlineLvl w:val="1"/>
    </w:pPr>
    <w:rPr>
      <w:rFonts w:ascii="Arial Bold" w:eastAsiaTheme="majorEastAsia" w:hAnsi="Arial Bold" w:cstheme="majorBidi"/>
      <w:b/>
      <w:noProof/>
      <w:color w:val="800080"/>
      <w:spacing w:val="15"/>
      <w:sz w:val="28"/>
      <w:lang w:eastAsia="en-US"/>
    </w:rPr>
  </w:style>
  <w:style w:type="paragraph" w:styleId="Heading3">
    <w:name w:val="heading 3"/>
    <w:basedOn w:val="Normal"/>
    <w:next w:val="Normal"/>
    <w:link w:val="Heading3Char"/>
    <w:unhideWhenUsed/>
    <w:qFormat/>
    <w:rsid w:val="008421AD"/>
    <w:pPr>
      <w:pBdr>
        <w:top w:val="single" w:sz="4" w:space="2" w:color="800080"/>
      </w:pBdr>
      <w:spacing w:before="240" w:after="240" w:line="280" w:lineRule="atLeast"/>
      <w:outlineLvl w:val="2"/>
    </w:pPr>
    <w:rPr>
      <w:rFonts w:eastAsiaTheme="majorEastAsia" w:cstheme="majorBidi"/>
      <w:b/>
      <w:color w:val="800080"/>
      <w:spacing w:val="15"/>
      <w:sz w:val="28"/>
    </w:rPr>
  </w:style>
  <w:style w:type="paragraph" w:styleId="Heading4">
    <w:name w:val="heading 4"/>
    <w:basedOn w:val="Normal"/>
    <w:next w:val="Normal"/>
    <w:link w:val="Heading4Char"/>
    <w:uiPriority w:val="9"/>
    <w:unhideWhenUsed/>
    <w:qFormat/>
    <w:rsid w:val="008421AD"/>
    <w:pPr>
      <w:pBdr>
        <w:top w:val="dotted" w:sz="6" w:space="2" w:color="800080"/>
      </w:pBdr>
      <w:spacing w:after="240" w:line="280" w:lineRule="atLeast"/>
      <w:outlineLvl w:val="3"/>
    </w:pPr>
    <w:rPr>
      <w:rFonts w:eastAsiaTheme="majorEastAsia" w:cstheme="majorBidi"/>
      <w:b/>
      <w:caps/>
      <w:color w:val="800080"/>
      <w:spacing w:val="10"/>
    </w:rPr>
  </w:style>
  <w:style w:type="paragraph" w:styleId="Heading5">
    <w:name w:val="heading 5"/>
    <w:basedOn w:val="Normal"/>
    <w:next w:val="Normal"/>
    <w:link w:val="Heading5Char"/>
    <w:unhideWhenUsed/>
    <w:qFormat/>
    <w:rsid w:val="008421AD"/>
    <w:pPr>
      <w:pBdr>
        <w:bottom w:val="single" w:sz="6" w:space="1" w:color="1F497D" w:themeColor="text2"/>
      </w:pBdr>
      <w:spacing w:before="200"/>
      <w:outlineLvl w:val="4"/>
    </w:pPr>
    <w:rPr>
      <w:rFonts w:asciiTheme="majorHAnsi" w:eastAsiaTheme="majorEastAsia" w:hAnsiTheme="majorHAnsi" w:cstheme="majorBidi"/>
      <w:caps/>
      <w:color w:val="17365D" w:themeColor="text2" w:themeShade="BF"/>
      <w:spacing w:val="10"/>
    </w:rPr>
  </w:style>
  <w:style w:type="paragraph" w:styleId="Heading6">
    <w:name w:val="heading 6"/>
    <w:basedOn w:val="Normal"/>
    <w:next w:val="Normal"/>
    <w:link w:val="Heading6Char"/>
    <w:uiPriority w:val="9"/>
    <w:semiHidden/>
    <w:unhideWhenUsed/>
    <w:qFormat/>
    <w:rsid w:val="008421AD"/>
    <w:pPr>
      <w:pBdr>
        <w:bottom w:val="dotted" w:sz="6" w:space="1" w:color="1F497D" w:themeColor="text2"/>
      </w:pBdr>
      <w:spacing w:before="200"/>
      <w:outlineLvl w:val="5"/>
    </w:pPr>
    <w:rPr>
      <w:rFonts w:asciiTheme="majorHAnsi" w:eastAsiaTheme="majorEastAsia" w:hAnsiTheme="majorHAnsi" w:cstheme="majorBidi"/>
      <w:caps/>
      <w:color w:val="17365D" w:themeColor="text2" w:themeShade="BF"/>
      <w:spacing w:val="10"/>
    </w:rPr>
  </w:style>
  <w:style w:type="paragraph" w:styleId="Heading7">
    <w:name w:val="heading 7"/>
    <w:basedOn w:val="Normal"/>
    <w:next w:val="Normal"/>
    <w:link w:val="Heading7Char"/>
    <w:uiPriority w:val="9"/>
    <w:semiHidden/>
    <w:unhideWhenUsed/>
    <w:qFormat/>
    <w:rsid w:val="008421AD"/>
    <w:pPr>
      <w:spacing w:before="200"/>
      <w:outlineLvl w:val="6"/>
    </w:pPr>
    <w:rPr>
      <w:rFonts w:asciiTheme="majorHAnsi" w:eastAsiaTheme="majorEastAsia" w:hAnsiTheme="majorHAnsi" w:cstheme="majorBidi"/>
      <w:caps/>
      <w:color w:val="17365D" w:themeColor="text2" w:themeShade="BF"/>
      <w:spacing w:val="10"/>
    </w:rPr>
  </w:style>
  <w:style w:type="paragraph" w:styleId="Heading8">
    <w:name w:val="heading 8"/>
    <w:basedOn w:val="Normal"/>
    <w:next w:val="Normal"/>
    <w:link w:val="Heading8Char"/>
    <w:uiPriority w:val="9"/>
    <w:semiHidden/>
    <w:unhideWhenUsed/>
    <w:qFormat/>
    <w:rsid w:val="008421AD"/>
    <w:pPr>
      <w:spacing w:before="20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nhideWhenUsed/>
    <w:qFormat/>
    <w:rsid w:val="008421AD"/>
    <w:pPr>
      <w:spacing w:before="20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1AD"/>
    <w:rPr>
      <w:rFonts w:ascii="Arial Bold" w:eastAsiaTheme="majorEastAsia" w:hAnsi="Arial Bold" w:cstheme="majorBidi"/>
      <w:color w:val="800080"/>
      <w:spacing w:val="15"/>
      <w:sz w:val="32"/>
      <w:lang w:eastAsia="ja-JP"/>
    </w:rPr>
  </w:style>
  <w:style w:type="character" w:customStyle="1" w:styleId="Heading2Char">
    <w:name w:val="Heading 2 Char"/>
    <w:basedOn w:val="DefaultParagraphFont"/>
    <w:link w:val="Heading2"/>
    <w:rsid w:val="008421AD"/>
    <w:rPr>
      <w:rFonts w:ascii="Arial Bold" w:eastAsiaTheme="majorEastAsia" w:hAnsi="Arial Bold" w:cstheme="majorBidi"/>
      <w:b/>
      <w:noProof/>
      <w:color w:val="800080"/>
      <w:spacing w:val="15"/>
      <w:sz w:val="28"/>
    </w:rPr>
  </w:style>
  <w:style w:type="character" w:customStyle="1" w:styleId="Heading3Char">
    <w:name w:val="Heading 3 Char"/>
    <w:basedOn w:val="DefaultParagraphFont"/>
    <w:link w:val="Heading3"/>
    <w:rsid w:val="008421AD"/>
    <w:rPr>
      <w:rFonts w:ascii="Arial" w:eastAsiaTheme="majorEastAsia" w:hAnsi="Arial" w:cstheme="majorBidi"/>
      <w:b/>
      <w:color w:val="800080"/>
      <w:spacing w:val="15"/>
      <w:sz w:val="28"/>
      <w:lang w:eastAsia="ja-JP"/>
    </w:rPr>
  </w:style>
  <w:style w:type="character" w:customStyle="1" w:styleId="Heading4Char">
    <w:name w:val="Heading 4 Char"/>
    <w:basedOn w:val="DefaultParagraphFont"/>
    <w:link w:val="Heading4"/>
    <w:uiPriority w:val="9"/>
    <w:rsid w:val="008421AD"/>
    <w:rPr>
      <w:rFonts w:ascii="Arial" w:eastAsiaTheme="majorEastAsia" w:hAnsi="Arial" w:cstheme="majorBidi"/>
      <w:b/>
      <w:caps/>
      <w:color w:val="800080"/>
      <w:spacing w:val="10"/>
      <w:sz w:val="24"/>
      <w:lang w:eastAsia="ja-JP"/>
    </w:rPr>
  </w:style>
  <w:style w:type="character" w:customStyle="1" w:styleId="Heading5Char">
    <w:name w:val="Heading 5 Char"/>
    <w:basedOn w:val="DefaultParagraphFont"/>
    <w:link w:val="Heading5"/>
    <w:rsid w:val="008421AD"/>
    <w:rPr>
      <w:rFonts w:asciiTheme="majorHAnsi" w:eastAsiaTheme="majorEastAsia" w:hAnsiTheme="majorHAnsi" w:cstheme="majorBidi"/>
      <w:caps/>
      <w:color w:val="17365D" w:themeColor="text2" w:themeShade="BF"/>
      <w:spacing w:val="10"/>
      <w:sz w:val="24"/>
      <w:lang w:eastAsia="ja-JP"/>
    </w:rPr>
  </w:style>
  <w:style w:type="character" w:customStyle="1" w:styleId="Heading6Char">
    <w:name w:val="Heading 6 Char"/>
    <w:basedOn w:val="DefaultParagraphFont"/>
    <w:link w:val="Heading6"/>
    <w:uiPriority w:val="9"/>
    <w:semiHidden/>
    <w:rsid w:val="008421AD"/>
    <w:rPr>
      <w:rFonts w:asciiTheme="majorHAnsi" w:eastAsiaTheme="majorEastAsia" w:hAnsiTheme="majorHAnsi" w:cstheme="majorBidi"/>
      <w:caps/>
      <w:color w:val="17365D" w:themeColor="text2" w:themeShade="BF"/>
      <w:spacing w:val="10"/>
      <w:sz w:val="24"/>
      <w:lang w:eastAsia="ja-JP"/>
    </w:rPr>
  </w:style>
  <w:style w:type="character" w:customStyle="1" w:styleId="Heading7Char">
    <w:name w:val="Heading 7 Char"/>
    <w:basedOn w:val="DefaultParagraphFont"/>
    <w:link w:val="Heading7"/>
    <w:uiPriority w:val="9"/>
    <w:semiHidden/>
    <w:rsid w:val="008421AD"/>
    <w:rPr>
      <w:rFonts w:asciiTheme="majorHAnsi" w:eastAsiaTheme="majorEastAsia" w:hAnsiTheme="majorHAnsi" w:cstheme="majorBidi"/>
      <w:caps/>
      <w:color w:val="17365D" w:themeColor="text2" w:themeShade="BF"/>
      <w:spacing w:val="10"/>
      <w:sz w:val="24"/>
      <w:lang w:eastAsia="ja-JP"/>
    </w:rPr>
  </w:style>
  <w:style w:type="character" w:customStyle="1" w:styleId="Heading8Char">
    <w:name w:val="Heading 8 Char"/>
    <w:basedOn w:val="DefaultParagraphFont"/>
    <w:link w:val="Heading8"/>
    <w:uiPriority w:val="9"/>
    <w:semiHidden/>
    <w:rsid w:val="008421AD"/>
    <w:rPr>
      <w:rFonts w:asciiTheme="majorHAnsi" w:eastAsiaTheme="majorEastAsia" w:hAnsiTheme="majorHAnsi" w:cstheme="majorBidi"/>
      <w:caps/>
      <w:spacing w:val="10"/>
      <w:sz w:val="18"/>
      <w:szCs w:val="18"/>
      <w:lang w:eastAsia="ja-JP"/>
    </w:rPr>
  </w:style>
  <w:style w:type="character" w:customStyle="1" w:styleId="Heading9Char">
    <w:name w:val="Heading 9 Char"/>
    <w:basedOn w:val="DefaultParagraphFont"/>
    <w:link w:val="Heading9"/>
    <w:rsid w:val="008421AD"/>
    <w:rPr>
      <w:rFonts w:asciiTheme="majorHAnsi" w:eastAsiaTheme="majorEastAsia" w:hAnsiTheme="majorHAnsi" w:cstheme="majorBidi"/>
      <w:i/>
      <w:iCs/>
      <w:caps/>
      <w:spacing w:val="10"/>
      <w:sz w:val="18"/>
      <w:szCs w:val="18"/>
      <w:lang w:eastAsia="ja-JP"/>
    </w:rPr>
  </w:style>
  <w:style w:type="table" w:styleId="TableGrid">
    <w:name w:val="Table Grid"/>
    <w:basedOn w:val="TableNormal"/>
    <w:uiPriority w:val="59"/>
    <w:rsid w:val="008421AD"/>
    <w:pPr>
      <w:spacing w:before="120" w:after="0" w:line="240" w:lineRule="auto"/>
    </w:pPr>
    <w:rPr>
      <w:rFonts w:eastAsiaTheme="minorEastAsia"/>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421AD"/>
    <w:rPr>
      <w:rFonts w:asciiTheme="majorHAnsi" w:eastAsiaTheme="majorEastAsia" w:hAnsiTheme="majorHAnsi" w:cstheme="majorBidi"/>
      <w:caps/>
      <w:color w:val="1F497D" w:themeColor="text2"/>
      <w:spacing w:val="10"/>
      <w:sz w:val="52"/>
      <w:szCs w:val="52"/>
    </w:rPr>
  </w:style>
  <w:style w:type="character" w:customStyle="1" w:styleId="TitleChar">
    <w:name w:val="Title Char"/>
    <w:basedOn w:val="DefaultParagraphFont"/>
    <w:link w:val="Title"/>
    <w:uiPriority w:val="10"/>
    <w:rsid w:val="008421AD"/>
    <w:rPr>
      <w:rFonts w:asciiTheme="majorHAnsi" w:eastAsiaTheme="majorEastAsia" w:hAnsiTheme="majorHAnsi" w:cstheme="majorBidi"/>
      <w:caps/>
      <w:color w:val="1F497D" w:themeColor="text2"/>
      <w:spacing w:val="10"/>
      <w:sz w:val="52"/>
      <w:szCs w:val="52"/>
      <w:lang w:eastAsia="ja-JP"/>
    </w:rPr>
  </w:style>
  <w:style w:type="paragraph" w:styleId="Subtitle">
    <w:name w:val="Subtitle"/>
    <w:basedOn w:val="Normal"/>
    <w:next w:val="Normal"/>
    <w:link w:val="SubtitleChar"/>
    <w:uiPriority w:val="11"/>
    <w:qFormat/>
    <w:rsid w:val="008421AD"/>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21AD"/>
    <w:rPr>
      <w:rFonts w:ascii="Arial" w:eastAsiaTheme="minorEastAsia" w:hAnsi="Arial"/>
      <w:caps/>
      <w:color w:val="595959" w:themeColor="text1" w:themeTint="A6"/>
      <w:spacing w:val="10"/>
      <w:sz w:val="21"/>
      <w:szCs w:val="21"/>
      <w:lang w:eastAsia="ja-JP"/>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421AD"/>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F42354"/>
    <w:rPr>
      <w:rFonts w:ascii="Arial" w:eastAsiaTheme="minorEastAsia" w:hAnsi="Arial"/>
      <w:sz w:val="24"/>
      <w:lang w:eastAsia="ja-JP"/>
    </w:rPr>
  </w:style>
  <w:style w:type="character" w:styleId="SubtleReference">
    <w:name w:val="Subtle Reference"/>
    <w:uiPriority w:val="31"/>
    <w:qFormat/>
    <w:rsid w:val="008421AD"/>
    <w:rPr>
      <w:b w:val="0"/>
      <w:bCs w:val="0"/>
      <w:color w:val="1F497D" w:themeColor="text2"/>
    </w:rPr>
  </w:style>
  <w:style w:type="character" w:styleId="SubtleEmphasis">
    <w:name w:val="Subtle Emphasis"/>
    <w:uiPriority w:val="19"/>
    <w:qFormat/>
    <w:rsid w:val="008421AD"/>
    <w:rPr>
      <w:i/>
      <w:iCs/>
      <w:color w:val="0F243E" w:themeColor="text2" w:themeShade="80"/>
    </w:rPr>
  </w:style>
  <w:style w:type="character" w:styleId="Emphasis">
    <w:name w:val="Emphasis"/>
    <w:uiPriority w:val="20"/>
    <w:qFormat/>
    <w:rsid w:val="008421AD"/>
    <w:rPr>
      <w:caps/>
      <w:color w:val="auto"/>
      <w:spacing w:val="5"/>
    </w:rPr>
  </w:style>
  <w:style w:type="paragraph" w:styleId="Quote">
    <w:name w:val="Quote"/>
    <w:basedOn w:val="Normal"/>
    <w:next w:val="Normal"/>
    <w:link w:val="QuoteChar"/>
    <w:uiPriority w:val="29"/>
    <w:qFormat/>
    <w:rsid w:val="008421AD"/>
    <w:pPr>
      <w:ind w:left="1080" w:right="1080"/>
      <w:jc w:val="center"/>
    </w:pPr>
    <w:rPr>
      <w:i/>
      <w:iCs/>
    </w:rPr>
  </w:style>
  <w:style w:type="character" w:customStyle="1" w:styleId="QuoteChar">
    <w:name w:val="Quote Char"/>
    <w:basedOn w:val="DefaultParagraphFont"/>
    <w:link w:val="Quote"/>
    <w:uiPriority w:val="29"/>
    <w:rsid w:val="008421AD"/>
    <w:rPr>
      <w:rFonts w:ascii="Arial" w:eastAsiaTheme="minorEastAsia" w:hAnsi="Arial"/>
      <w:i/>
      <w:iCs/>
      <w:sz w:val="24"/>
      <w:szCs w:val="24"/>
      <w:lang w:eastAsia="ja-JP"/>
    </w:rPr>
  </w:style>
  <w:style w:type="character" w:styleId="IntenseEmphasis">
    <w:name w:val="Intense Emphasis"/>
    <w:uiPriority w:val="21"/>
    <w:qFormat/>
    <w:rsid w:val="008421AD"/>
    <w:rPr>
      <w:b/>
      <w:bCs/>
      <w:caps/>
      <w:color w:val="0F243E" w:themeColor="text2" w:themeShade="80"/>
      <w:spacing w:val="10"/>
    </w:rPr>
  </w:style>
  <w:style w:type="paragraph" w:styleId="IntenseQuote">
    <w:name w:val="Intense Quote"/>
    <w:basedOn w:val="Normal"/>
    <w:next w:val="Normal"/>
    <w:link w:val="IntenseQuoteChar"/>
    <w:uiPriority w:val="30"/>
    <w:qFormat/>
    <w:rsid w:val="008421AD"/>
    <w:pPr>
      <w:spacing w:before="240" w:after="240"/>
      <w:ind w:left="1080" w:right="1080"/>
      <w:jc w:val="center"/>
    </w:pPr>
    <w:rPr>
      <w:color w:val="1F497D" w:themeColor="text2"/>
    </w:rPr>
  </w:style>
  <w:style w:type="character" w:customStyle="1" w:styleId="IntenseQuoteChar">
    <w:name w:val="Intense Quote Char"/>
    <w:basedOn w:val="DefaultParagraphFont"/>
    <w:link w:val="IntenseQuote"/>
    <w:uiPriority w:val="30"/>
    <w:rsid w:val="008421AD"/>
    <w:rPr>
      <w:rFonts w:ascii="Arial" w:eastAsiaTheme="minorEastAsia" w:hAnsi="Arial"/>
      <w:color w:val="1F497D" w:themeColor="text2"/>
      <w:sz w:val="24"/>
      <w:szCs w:val="24"/>
      <w:lang w:eastAsia="ja-JP"/>
    </w:rPr>
  </w:style>
  <w:style w:type="paragraph" w:styleId="NoSpacing">
    <w:name w:val="No Spacing"/>
    <w:link w:val="NoSpacingChar"/>
    <w:qFormat/>
    <w:rsid w:val="008421AD"/>
    <w:pPr>
      <w:spacing w:before="120"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421AD"/>
    <w:rPr>
      <w:rFonts w:ascii="Arial" w:eastAsiaTheme="minorEastAsia" w:hAnsi="Arial"/>
      <w:lang w:val="en-US" w:eastAsia="ja-JP"/>
    </w:rPr>
  </w:style>
  <w:style w:type="character" w:styleId="BookTitle">
    <w:name w:val="Book Title"/>
    <w:uiPriority w:val="33"/>
    <w:qFormat/>
    <w:rsid w:val="008421AD"/>
    <w:rPr>
      <w:b/>
      <w:bCs/>
      <w:i/>
      <w:iCs/>
      <w:spacing w:val="0"/>
    </w:rPr>
  </w:style>
  <w:style w:type="paragraph" w:styleId="Caption">
    <w:name w:val="caption"/>
    <w:basedOn w:val="Normal"/>
    <w:next w:val="Normal"/>
    <w:link w:val="CaptionChar"/>
    <w:uiPriority w:val="35"/>
    <w:unhideWhenUsed/>
    <w:qFormat/>
    <w:rsid w:val="008421AD"/>
    <w:pPr>
      <w:spacing w:before="120" w:after="120"/>
    </w:pPr>
    <w:rPr>
      <w:rFonts w:ascii="Arial Bold" w:hAnsi="Arial Bold"/>
      <w:b/>
      <w:bCs/>
      <w:color w:val="800080"/>
      <w:sz w:val="20"/>
      <w:szCs w:val="16"/>
    </w:rPr>
  </w:style>
  <w:style w:type="character" w:customStyle="1" w:styleId="CaptionChar">
    <w:name w:val="Caption Char"/>
    <w:basedOn w:val="DefaultParagraphFont"/>
    <w:link w:val="Caption"/>
    <w:uiPriority w:val="35"/>
    <w:rsid w:val="008421AD"/>
    <w:rPr>
      <w:rFonts w:ascii="Arial Bold" w:eastAsiaTheme="minorEastAsia" w:hAnsi="Arial Bold"/>
      <w:b/>
      <w:bCs/>
      <w:color w:val="800080"/>
      <w:sz w:val="20"/>
      <w:szCs w:val="16"/>
      <w:lang w:eastAsia="ja-JP"/>
    </w:rPr>
  </w:style>
  <w:style w:type="character" w:styleId="IntenseReference">
    <w:name w:val="Intense Reference"/>
    <w:uiPriority w:val="32"/>
    <w:qFormat/>
    <w:rsid w:val="008421AD"/>
    <w:rPr>
      <w:b w:val="0"/>
      <w:bCs w:val="0"/>
      <w:i/>
      <w:iCs/>
      <w:caps/>
      <w:color w:val="1F497D" w:themeColor="text2"/>
    </w:rPr>
  </w:style>
  <w:style w:type="character" w:styleId="Strong">
    <w:name w:val="Strong"/>
    <w:uiPriority w:val="22"/>
    <w:qFormat/>
    <w:rsid w:val="008421AD"/>
    <w:rPr>
      <w:b/>
      <w:bCs/>
    </w:rPr>
  </w:style>
  <w:style w:type="paragraph" w:styleId="TOCHeading">
    <w:name w:val="TOC Heading"/>
    <w:basedOn w:val="Heading1"/>
    <w:next w:val="Normal"/>
    <w:uiPriority w:val="39"/>
    <w:unhideWhenUsed/>
    <w:qFormat/>
    <w:rsid w:val="008421AD"/>
    <w:pPr>
      <w:outlineLvl w:val="9"/>
    </w:pPr>
  </w:style>
  <w:style w:type="character" w:styleId="CommentReference">
    <w:name w:val="annotation reference"/>
    <w:basedOn w:val="DefaultParagraphFont"/>
    <w:uiPriority w:val="99"/>
    <w:unhideWhenUsed/>
    <w:rsid w:val="008421AD"/>
    <w:rPr>
      <w:sz w:val="16"/>
      <w:szCs w:val="16"/>
    </w:rPr>
  </w:style>
  <w:style w:type="paragraph" w:styleId="CommentText">
    <w:name w:val="annotation text"/>
    <w:basedOn w:val="Normal"/>
    <w:link w:val="CommentTextChar"/>
    <w:uiPriority w:val="99"/>
    <w:unhideWhenUsed/>
    <w:rsid w:val="008421AD"/>
    <w:rPr>
      <w:sz w:val="20"/>
      <w:szCs w:val="20"/>
    </w:rPr>
  </w:style>
  <w:style w:type="character" w:customStyle="1" w:styleId="CommentTextChar">
    <w:name w:val="Comment Text Char"/>
    <w:basedOn w:val="DefaultParagraphFont"/>
    <w:link w:val="CommentText"/>
    <w:uiPriority w:val="99"/>
    <w:rsid w:val="008421AD"/>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8421AD"/>
    <w:rPr>
      <w:b/>
      <w:bCs/>
    </w:rPr>
  </w:style>
  <w:style w:type="character" w:customStyle="1" w:styleId="CommentSubjectChar">
    <w:name w:val="Comment Subject Char"/>
    <w:basedOn w:val="CommentTextChar"/>
    <w:link w:val="CommentSubject"/>
    <w:uiPriority w:val="99"/>
    <w:semiHidden/>
    <w:rsid w:val="008421AD"/>
    <w:rPr>
      <w:b/>
      <w:bCs/>
    </w:rPr>
  </w:style>
  <w:style w:type="paragraph" w:styleId="BalloonText">
    <w:name w:val="Balloon Text"/>
    <w:basedOn w:val="Normal"/>
    <w:link w:val="BalloonTextChar"/>
    <w:uiPriority w:val="99"/>
    <w:unhideWhenUsed/>
    <w:rsid w:val="008421AD"/>
    <w:rPr>
      <w:rFonts w:ascii="Segoe UI" w:hAnsi="Segoe UI" w:cs="Segoe UI"/>
      <w:sz w:val="18"/>
      <w:szCs w:val="18"/>
    </w:rPr>
  </w:style>
  <w:style w:type="character" w:customStyle="1" w:styleId="BalloonTextChar">
    <w:name w:val="Balloon Text Char"/>
    <w:basedOn w:val="DefaultParagraphFont"/>
    <w:link w:val="BalloonText"/>
    <w:uiPriority w:val="99"/>
    <w:rsid w:val="008421AD"/>
    <w:rPr>
      <w:rFonts w:ascii="Segoe UI" w:eastAsiaTheme="minorEastAsia" w:hAnsi="Segoe UI" w:cs="Segoe UI"/>
      <w:sz w:val="18"/>
      <w:szCs w:val="18"/>
      <w:lang w:eastAsia="ja-JP"/>
    </w:rPr>
  </w:style>
  <w:style w:type="paragraph" w:styleId="TOC1">
    <w:name w:val="toc 1"/>
    <w:basedOn w:val="Normal"/>
    <w:next w:val="Normal"/>
    <w:autoRedefine/>
    <w:uiPriority w:val="39"/>
    <w:unhideWhenUsed/>
    <w:rsid w:val="004F5F7D"/>
    <w:pPr>
      <w:tabs>
        <w:tab w:val="right" w:leader="dot" w:pos="8505"/>
      </w:tabs>
      <w:spacing w:before="40" w:after="40" w:line="280" w:lineRule="atLeast"/>
      <w:ind w:left="709" w:right="74" w:hanging="709"/>
    </w:pPr>
    <w:rPr>
      <w:rFonts w:ascii="Arial Bold" w:hAnsi="Arial Bold"/>
      <w:b/>
      <w:noProof/>
      <w:color w:val="0070C0"/>
      <w:sz w:val="22"/>
    </w:rPr>
  </w:style>
  <w:style w:type="paragraph" w:styleId="TOC2">
    <w:name w:val="toc 2"/>
    <w:basedOn w:val="Normal"/>
    <w:next w:val="Normal"/>
    <w:autoRedefine/>
    <w:uiPriority w:val="39"/>
    <w:unhideWhenUsed/>
    <w:rsid w:val="00404B6D"/>
    <w:pPr>
      <w:tabs>
        <w:tab w:val="left" w:pos="1418"/>
        <w:tab w:val="right" w:leader="dot" w:pos="8505"/>
      </w:tabs>
      <w:spacing w:line="280" w:lineRule="atLeast"/>
      <w:ind w:left="397" w:right="74"/>
    </w:pPr>
    <w:rPr>
      <w:noProof/>
      <w:sz w:val="22"/>
    </w:rPr>
  </w:style>
  <w:style w:type="paragraph" w:styleId="TOC3">
    <w:name w:val="toc 3"/>
    <w:basedOn w:val="Normal"/>
    <w:next w:val="Normal"/>
    <w:autoRedefine/>
    <w:uiPriority w:val="39"/>
    <w:unhideWhenUsed/>
    <w:rsid w:val="008421AD"/>
    <w:pPr>
      <w:spacing w:after="100"/>
      <w:ind w:left="480"/>
    </w:pPr>
  </w:style>
  <w:style w:type="character" w:styleId="Hyperlink">
    <w:name w:val="Hyperlink"/>
    <w:basedOn w:val="DefaultParagraphFont"/>
    <w:unhideWhenUsed/>
    <w:rsid w:val="008421AD"/>
    <w:rPr>
      <w:color w:val="0000FF" w:themeColor="hyperlink"/>
      <w:u w:val="single"/>
    </w:rPr>
  </w:style>
  <w:style w:type="paragraph" w:customStyle="1" w:styleId="Default">
    <w:name w:val="Default"/>
    <w:link w:val="DefaultChar"/>
    <w:rsid w:val="008421AD"/>
    <w:pPr>
      <w:autoSpaceDE w:val="0"/>
      <w:autoSpaceDN w:val="0"/>
      <w:adjustRightInd w:val="0"/>
      <w:spacing w:after="0" w:line="240" w:lineRule="auto"/>
    </w:pPr>
    <w:rPr>
      <w:rFonts w:eastAsiaTheme="minorEastAsia" w:cs="Arial"/>
      <w:color w:val="000000"/>
      <w:lang w:eastAsia="ja-JP"/>
    </w:rPr>
  </w:style>
  <w:style w:type="character" w:customStyle="1" w:styleId="DefaultChar">
    <w:name w:val="Default Char"/>
    <w:basedOn w:val="DefaultParagraphFont"/>
    <w:link w:val="Default"/>
    <w:locked/>
    <w:rsid w:val="008421AD"/>
    <w:rPr>
      <w:rFonts w:ascii="Arial" w:eastAsiaTheme="minorEastAsia" w:hAnsi="Arial" w:cs="Arial"/>
      <w:color w:val="000000"/>
      <w:sz w:val="24"/>
      <w:szCs w:val="24"/>
      <w:lang w:eastAsia="ja-JP"/>
    </w:rPr>
  </w:style>
  <w:style w:type="paragraph" w:customStyle="1" w:styleId="HFSStandardParagraph">
    <w:name w:val="HFS Standard Paragraph"/>
    <w:basedOn w:val="Normal"/>
    <w:link w:val="HFSStandardParagraphChar"/>
    <w:qFormat/>
    <w:rsid w:val="008421AD"/>
    <w:pPr>
      <w:spacing w:after="240" w:line="280" w:lineRule="atLeast"/>
    </w:pPr>
    <w:rPr>
      <w:color w:val="000000" w:themeColor="text1"/>
      <w:lang w:eastAsia="en-US"/>
    </w:rPr>
  </w:style>
  <w:style w:type="character" w:customStyle="1" w:styleId="HFSStandardParagraphChar">
    <w:name w:val="HFS Standard Paragraph Char"/>
    <w:basedOn w:val="DefaultParagraphFont"/>
    <w:link w:val="HFSStandardParagraph"/>
    <w:rsid w:val="008421AD"/>
    <w:rPr>
      <w:rFonts w:ascii="Arial" w:eastAsiaTheme="minorEastAsia" w:hAnsi="Arial"/>
      <w:color w:val="000000" w:themeColor="text1"/>
      <w:sz w:val="24"/>
      <w:szCs w:val="24"/>
    </w:rPr>
  </w:style>
  <w:style w:type="paragraph" w:customStyle="1" w:styleId="Standardparaheading">
    <w:name w:val="Standard para heading"/>
    <w:basedOn w:val="HFSStandardParagraph"/>
    <w:link w:val="StandardparaheadingChar"/>
    <w:qFormat/>
    <w:rsid w:val="008421AD"/>
    <w:pPr>
      <w:spacing w:before="120"/>
    </w:pPr>
    <w:rPr>
      <w:b/>
    </w:rPr>
  </w:style>
  <w:style w:type="character" w:customStyle="1" w:styleId="StandardparaheadingChar">
    <w:name w:val="Standard para heading Char"/>
    <w:basedOn w:val="HFSStandardParagraphChar"/>
    <w:link w:val="Standardparaheading"/>
    <w:rsid w:val="008421AD"/>
    <w:rPr>
      <w:b/>
    </w:rPr>
  </w:style>
  <w:style w:type="paragraph" w:customStyle="1" w:styleId="HFSStandardbullet">
    <w:name w:val="HFS Standard bullet"/>
    <w:basedOn w:val="Normal"/>
    <w:link w:val="HFSStandardbulletChar"/>
    <w:uiPriority w:val="99"/>
    <w:qFormat/>
    <w:rsid w:val="008421AD"/>
    <w:pPr>
      <w:numPr>
        <w:numId w:val="2"/>
      </w:numPr>
      <w:spacing w:after="120"/>
    </w:pPr>
  </w:style>
  <w:style w:type="character" w:customStyle="1" w:styleId="HFSStandardbulletChar">
    <w:name w:val="HFS Standard bullet Char"/>
    <w:basedOn w:val="DefaultParagraphFont"/>
    <w:link w:val="HFSStandardbullet"/>
    <w:uiPriority w:val="99"/>
    <w:rsid w:val="008421AD"/>
    <w:rPr>
      <w:rFonts w:eastAsiaTheme="minorEastAsia"/>
      <w:lang w:eastAsia="ja-JP"/>
    </w:rPr>
  </w:style>
  <w:style w:type="paragraph" w:customStyle="1" w:styleId="Standardbulletlist">
    <w:name w:val="Standard bullet list"/>
    <w:basedOn w:val="HFSStandardbullet"/>
    <w:qFormat/>
    <w:rsid w:val="008421AD"/>
    <w:pPr>
      <w:numPr>
        <w:numId w:val="1"/>
      </w:numPr>
      <w:spacing w:before="60" w:after="60"/>
      <w:ind w:left="714" w:hanging="357"/>
    </w:pPr>
    <w:rPr>
      <w:rFonts w:eastAsia="Calibri" w:cs="Arial"/>
    </w:rPr>
  </w:style>
  <w:style w:type="paragraph" w:customStyle="1" w:styleId="Standardsubheading">
    <w:name w:val="Standard sub heading"/>
    <w:basedOn w:val="HFSStandardParagraph"/>
    <w:next w:val="HFSStandardParagraph"/>
    <w:qFormat/>
    <w:rsid w:val="008421AD"/>
    <w:pPr>
      <w:spacing w:before="120"/>
    </w:pPr>
    <w:rPr>
      <w:b/>
    </w:rPr>
  </w:style>
  <w:style w:type="paragraph" w:customStyle="1" w:styleId="Standardparaitalics">
    <w:name w:val="Standard para italics"/>
    <w:basedOn w:val="HFSStandardParagraph"/>
    <w:next w:val="HFSStandardParagraph"/>
    <w:qFormat/>
    <w:rsid w:val="008421AD"/>
    <w:pPr>
      <w:spacing w:line="276" w:lineRule="auto"/>
    </w:pPr>
    <w:rPr>
      <w:i/>
    </w:rPr>
  </w:style>
  <w:style w:type="paragraph" w:styleId="Header">
    <w:name w:val="header"/>
    <w:basedOn w:val="Normal"/>
    <w:link w:val="HeaderChar"/>
    <w:uiPriority w:val="99"/>
    <w:unhideWhenUsed/>
    <w:rsid w:val="008421AD"/>
    <w:pPr>
      <w:tabs>
        <w:tab w:val="center" w:pos="4513"/>
        <w:tab w:val="right" w:pos="9026"/>
      </w:tabs>
    </w:pPr>
  </w:style>
  <w:style w:type="character" w:customStyle="1" w:styleId="HeaderChar">
    <w:name w:val="Header Char"/>
    <w:basedOn w:val="DefaultParagraphFont"/>
    <w:link w:val="Header"/>
    <w:uiPriority w:val="99"/>
    <w:rsid w:val="008421AD"/>
    <w:rPr>
      <w:rFonts w:ascii="Arial" w:eastAsiaTheme="minorEastAsia" w:hAnsi="Arial"/>
      <w:sz w:val="24"/>
      <w:lang w:eastAsia="ja-JP"/>
    </w:rPr>
  </w:style>
  <w:style w:type="paragraph" w:styleId="Footer">
    <w:name w:val="footer"/>
    <w:basedOn w:val="Normal"/>
    <w:link w:val="FooterChar"/>
    <w:uiPriority w:val="99"/>
    <w:unhideWhenUsed/>
    <w:rsid w:val="008421AD"/>
    <w:pPr>
      <w:tabs>
        <w:tab w:val="center" w:pos="4513"/>
        <w:tab w:val="right" w:pos="9026"/>
      </w:tabs>
    </w:pPr>
  </w:style>
  <w:style w:type="character" w:customStyle="1" w:styleId="FooterChar">
    <w:name w:val="Footer Char"/>
    <w:basedOn w:val="DefaultParagraphFont"/>
    <w:link w:val="Footer"/>
    <w:uiPriority w:val="99"/>
    <w:rsid w:val="008421AD"/>
    <w:rPr>
      <w:rFonts w:ascii="Arial" w:eastAsiaTheme="minorEastAsia" w:hAnsi="Arial"/>
      <w:sz w:val="24"/>
      <w:lang w:eastAsia="ja-JP"/>
    </w:rPr>
  </w:style>
  <w:style w:type="paragraph" w:customStyle="1" w:styleId="Standardtablepara">
    <w:name w:val="Standard table para"/>
    <w:basedOn w:val="HFSStandardParagraph"/>
    <w:qFormat/>
    <w:rsid w:val="008421AD"/>
    <w:pPr>
      <w:spacing w:before="120" w:after="120" w:line="288" w:lineRule="auto"/>
    </w:pPr>
  </w:style>
  <w:style w:type="paragraph" w:customStyle="1" w:styleId="Standrdparaitalics">
    <w:name w:val="Standrd para italics"/>
    <w:basedOn w:val="HFSStandardParagraph"/>
    <w:qFormat/>
    <w:rsid w:val="008421AD"/>
    <w:pPr>
      <w:spacing w:before="120"/>
    </w:pPr>
    <w:rPr>
      <w:i/>
    </w:rPr>
  </w:style>
  <w:style w:type="paragraph" w:customStyle="1" w:styleId="TableStandardsub-bullet">
    <w:name w:val="Table Standard sub-bullet"/>
    <w:basedOn w:val="HFSStandardbullet"/>
    <w:link w:val="TableStandardsub-bulletChar"/>
    <w:qFormat/>
    <w:rsid w:val="008421AD"/>
    <w:pPr>
      <w:numPr>
        <w:numId w:val="5"/>
      </w:numPr>
      <w:tabs>
        <w:tab w:val="left" w:pos="862"/>
      </w:tabs>
      <w:ind w:left="850" w:hanging="425"/>
    </w:pPr>
    <w:rPr>
      <w:rFonts w:eastAsia="Calibri" w:cs="Arial"/>
    </w:rPr>
  </w:style>
  <w:style w:type="character" w:customStyle="1" w:styleId="TableStandardsub-bulletChar">
    <w:name w:val="Table Standard sub-bullet Char"/>
    <w:basedOn w:val="HFSStandardbulletChar"/>
    <w:link w:val="TableStandardsub-bullet"/>
    <w:rsid w:val="008421AD"/>
    <w:rPr>
      <w:rFonts w:eastAsia="Calibri" w:cs="Arial"/>
    </w:rPr>
  </w:style>
  <w:style w:type="paragraph" w:customStyle="1" w:styleId="Stdbulletnumber">
    <w:name w:val="Std bullet number"/>
    <w:basedOn w:val="HFSStandardbullet"/>
    <w:next w:val="HFSStandardParagraph"/>
    <w:qFormat/>
    <w:rsid w:val="008421AD"/>
    <w:pPr>
      <w:numPr>
        <w:numId w:val="3"/>
      </w:numPr>
    </w:pPr>
  </w:style>
  <w:style w:type="paragraph" w:customStyle="1" w:styleId="HeadingPART">
    <w:name w:val="Heading PART"/>
    <w:basedOn w:val="Heading2"/>
    <w:next w:val="HFSStandardParagraph"/>
    <w:qFormat/>
    <w:rsid w:val="008421AD"/>
  </w:style>
  <w:style w:type="paragraph" w:customStyle="1" w:styleId="Stdbulletnumberbold">
    <w:name w:val="Std bullet number bold"/>
    <w:basedOn w:val="Stdbulletnumber"/>
    <w:next w:val="HFSStandardParagraph"/>
    <w:qFormat/>
    <w:rsid w:val="008421AD"/>
    <w:pPr>
      <w:ind w:left="426" w:hanging="426"/>
    </w:pPr>
    <w:rPr>
      <w:b/>
    </w:rPr>
  </w:style>
  <w:style w:type="paragraph" w:customStyle="1" w:styleId="Standardparagraph">
    <w:name w:val="Standard paragraph"/>
    <w:basedOn w:val="Normal"/>
    <w:qFormat/>
    <w:rsid w:val="008421AD"/>
    <w:pPr>
      <w:spacing w:after="180" w:line="288" w:lineRule="auto"/>
    </w:pPr>
    <w:rPr>
      <w:rFonts w:eastAsia="Calibri" w:cs="Arial"/>
      <w:lang w:eastAsia="en-US"/>
    </w:rPr>
  </w:style>
  <w:style w:type="table" w:styleId="LightShading-Accent5">
    <w:name w:val="Light Shading Accent 5"/>
    <w:basedOn w:val="TableNormal"/>
    <w:uiPriority w:val="60"/>
    <w:rsid w:val="008421AD"/>
    <w:pPr>
      <w:spacing w:after="0" w:line="240" w:lineRule="auto"/>
    </w:pPr>
    <w:rPr>
      <w:rFonts w:ascii="Calibri" w:eastAsia="Calibri" w:hAnsi="Calibri" w:cs="Times New Roman"/>
      <w:color w:val="31849B" w:themeColor="accent5" w:themeShade="BF"/>
      <w:sz w:val="20"/>
      <w:szCs w:val="20"/>
      <w:lang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odytext">
    <w:name w:val="body text"/>
    <w:basedOn w:val="Normal"/>
    <w:link w:val="bodytextChar"/>
    <w:qFormat/>
    <w:rsid w:val="008421AD"/>
    <w:pPr>
      <w:autoSpaceDE w:val="0"/>
      <w:autoSpaceDN w:val="0"/>
      <w:adjustRightInd w:val="0"/>
      <w:spacing w:after="120"/>
    </w:pPr>
    <w:rPr>
      <w:rFonts w:eastAsiaTheme="minorHAnsi" w:cs="Arial"/>
      <w:color w:val="000000"/>
      <w:sz w:val="22"/>
      <w:lang w:eastAsia="en-US"/>
    </w:rPr>
  </w:style>
  <w:style w:type="character" w:customStyle="1" w:styleId="bodytextChar">
    <w:name w:val="body text Char"/>
    <w:basedOn w:val="DefaultParagraphFont"/>
    <w:link w:val="bodytext"/>
    <w:rsid w:val="008421AD"/>
    <w:rPr>
      <w:rFonts w:ascii="Arial" w:hAnsi="Arial" w:cs="Arial"/>
      <w:color w:val="000000"/>
    </w:rPr>
  </w:style>
  <w:style w:type="paragraph" w:customStyle="1" w:styleId="bullet">
    <w:name w:val="bullet"/>
    <w:basedOn w:val="Normal"/>
    <w:link w:val="bulletChar"/>
    <w:qFormat/>
    <w:rsid w:val="008421AD"/>
    <w:pPr>
      <w:numPr>
        <w:numId w:val="4"/>
      </w:numPr>
      <w:spacing w:after="120"/>
    </w:pPr>
    <w:rPr>
      <w:rFonts w:eastAsiaTheme="minorHAnsi"/>
      <w:lang w:eastAsia="en-GB"/>
    </w:rPr>
  </w:style>
  <w:style w:type="character" w:customStyle="1" w:styleId="bulletChar">
    <w:name w:val="bullet Char"/>
    <w:basedOn w:val="bodytextChar"/>
    <w:link w:val="bullet"/>
    <w:rsid w:val="008421AD"/>
    <w:rPr>
      <w:lang w:eastAsia="en-GB"/>
    </w:rPr>
  </w:style>
  <w:style w:type="paragraph" w:customStyle="1" w:styleId="SampleMainheading">
    <w:name w:val="Sample Main heading"/>
    <w:basedOn w:val="Heading2"/>
    <w:next w:val="HFSStandardParagraph"/>
    <w:qFormat/>
    <w:rsid w:val="008421AD"/>
    <w:pPr>
      <w:tabs>
        <w:tab w:val="left" w:pos="-1134"/>
      </w:tabs>
      <w:spacing w:before="120"/>
      <w:ind w:left="851" w:right="108" w:hanging="851"/>
    </w:pPr>
  </w:style>
  <w:style w:type="paragraph" w:customStyle="1" w:styleId="HFSHeading1num">
    <w:name w:val="HFS Heading 1 num"/>
    <w:basedOn w:val="SampleMainheading"/>
    <w:next w:val="HFSStandardParagraph"/>
    <w:qFormat/>
    <w:rsid w:val="008421AD"/>
    <w:pPr>
      <w:pageBreakBefore/>
      <w:tabs>
        <w:tab w:val="right" w:leader="dot" w:pos="8505"/>
      </w:tabs>
      <w:spacing w:before="40" w:after="40"/>
      <w:ind w:left="709" w:right="74" w:hanging="709"/>
    </w:pPr>
  </w:style>
  <w:style w:type="paragraph" w:customStyle="1" w:styleId="Standardparagrpahnobullet">
    <w:name w:val="Standard paragrpah no bullet"/>
    <w:basedOn w:val="HFSStandardParagraph"/>
    <w:qFormat/>
    <w:rsid w:val="008421AD"/>
  </w:style>
  <w:style w:type="paragraph" w:customStyle="1" w:styleId="Tableheading">
    <w:name w:val="Table heading"/>
    <w:basedOn w:val="Standardparagraph"/>
    <w:next w:val="Standardparagraph"/>
    <w:qFormat/>
    <w:rsid w:val="008421AD"/>
    <w:pPr>
      <w:spacing w:before="40" w:after="40" w:line="240" w:lineRule="auto"/>
      <w:jc w:val="center"/>
    </w:pPr>
    <w:rPr>
      <w:rFonts w:ascii="Arial Bold" w:hAnsi="Arial Bold"/>
      <w:b/>
      <w:color w:val="800080"/>
      <w:sz w:val="20"/>
    </w:rPr>
  </w:style>
  <w:style w:type="paragraph" w:customStyle="1" w:styleId="Tabletext">
    <w:name w:val="Table text"/>
    <w:basedOn w:val="Normal"/>
    <w:link w:val="TabletextChar"/>
    <w:qFormat/>
    <w:rsid w:val="008421AD"/>
    <w:pPr>
      <w:spacing w:before="40" w:after="40"/>
    </w:pPr>
    <w:rPr>
      <w:sz w:val="20"/>
    </w:rPr>
  </w:style>
  <w:style w:type="character" w:customStyle="1" w:styleId="TabletextChar">
    <w:name w:val="Table text Char"/>
    <w:basedOn w:val="HFSbodytextChar"/>
    <w:link w:val="Tabletext"/>
    <w:rsid w:val="008421AD"/>
    <w:rPr>
      <w:sz w:val="20"/>
      <w:lang w:eastAsia="ja-JP"/>
    </w:rPr>
  </w:style>
  <w:style w:type="character" w:customStyle="1" w:styleId="HFSbodytextChar">
    <w:name w:val="HFS body text Char"/>
    <w:basedOn w:val="HFSStandardParagraphChar"/>
    <w:link w:val="HFSbodytext"/>
    <w:rsid w:val="008421AD"/>
  </w:style>
  <w:style w:type="paragraph" w:customStyle="1" w:styleId="HFSbodytext">
    <w:name w:val="HFS body text"/>
    <w:basedOn w:val="HFSStandardParagraph"/>
    <w:link w:val="HFSbodytextChar"/>
    <w:qFormat/>
    <w:rsid w:val="008421AD"/>
    <w:rPr>
      <w:color w:val="auto"/>
    </w:rPr>
  </w:style>
  <w:style w:type="paragraph" w:customStyle="1" w:styleId="Contentssubpara">
    <w:name w:val="Contents sub para"/>
    <w:basedOn w:val="TOC2"/>
    <w:qFormat/>
    <w:rsid w:val="008421AD"/>
    <w:pPr>
      <w:ind w:hanging="851"/>
    </w:pPr>
  </w:style>
  <w:style w:type="paragraph" w:customStyle="1" w:styleId="Contentsmainpara">
    <w:name w:val="Contents main para"/>
    <w:basedOn w:val="TOC2"/>
    <w:qFormat/>
    <w:rsid w:val="008421AD"/>
    <w:pPr>
      <w:ind w:left="709"/>
    </w:pPr>
  </w:style>
  <w:style w:type="character" w:customStyle="1" w:styleId="BodyText3Char">
    <w:name w:val="Body Text 3 Char"/>
    <w:basedOn w:val="DefaultParagraphFont"/>
    <w:link w:val="BodyText3"/>
    <w:semiHidden/>
    <w:rsid w:val="008421AD"/>
    <w:rPr>
      <w:rFonts w:ascii="Arial" w:eastAsia="Times New Roman" w:hAnsi="Arial" w:cs="Times New Roman"/>
      <w:color w:val="FF0000"/>
      <w:sz w:val="16"/>
      <w:szCs w:val="20"/>
    </w:rPr>
  </w:style>
  <w:style w:type="paragraph" w:styleId="BodyText3">
    <w:name w:val="Body Text 3"/>
    <w:basedOn w:val="Normal"/>
    <w:link w:val="BodyText3Char"/>
    <w:semiHidden/>
    <w:rsid w:val="008421AD"/>
    <w:pPr>
      <w:spacing w:after="240" w:line="240" w:lineRule="atLeast"/>
      <w:jc w:val="both"/>
    </w:pPr>
    <w:rPr>
      <w:rFonts w:eastAsia="Times New Roman" w:cs="Times New Roman"/>
      <w:color w:val="FF0000"/>
      <w:sz w:val="16"/>
      <w:szCs w:val="20"/>
      <w:lang w:eastAsia="en-US"/>
    </w:rPr>
  </w:style>
  <w:style w:type="paragraph" w:customStyle="1" w:styleId="CoverHeading1">
    <w:name w:val="Cover Heading 1"/>
    <w:basedOn w:val="Normal"/>
    <w:link w:val="CoverHeading1Char"/>
    <w:qFormat/>
    <w:rsid w:val="008421AD"/>
    <w:pPr>
      <w:widowControl w:val="0"/>
      <w:shd w:val="pct10" w:color="auto" w:fill="FFFFFF"/>
      <w:tabs>
        <w:tab w:val="left" w:pos="4277"/>
      </w:tabs>
      <w:autoSpaceDE w:val="0"/>
      <w:autoSpaceDN w:val="0"/>
      <w:adjustRightInd w:val="0"/>
      <w:ind w:right="-11"/>
      <w:jc w:val="center"/>
    </w:pPr>
    <w:rPr>
      <w:rFonts w:eastAsia="Times New Roman" w:cs="Arial"/>
      <w:b/>
      <w:bCs/>
      <w:color w:val="800080"/>
      <w:sz w:val="44"/>
      <w:szCs w:val="44"/>
      <w:lang w:eastAsia="en-US"/>
    </w:rPr>
  </w:style>
  <w:style w:type="character" w:customStyle="1" w:styleId="CoverHeading1Char">
    <w:name w:val="Cover Heading 1 Char"/>
    <w:basedOn w:val="DefaultParagraphFont"/>
    <w:link w:val="CoverHeading1"/>
    <w:rsid w:val="008421AD"/>
    <w:rPr>
      <w:rFonts w:ascii="Arial" w:eastAsia="Times New Roman" w:hAnsi="Arial" w:cs="Arial"/>
      <w:b/>
      <w:bCs/>
      <w:color w:val="800080"/>
      <w:sz w:val="44"/>
      <w:szCs w:val="44"/>
      <w:shd w:val="pct10" w:color="auto" w:fill="FFFFFF"/>
    </w:rPr>
  </w:style>
  <w:style w:type="paragraph" w:customStyle="1" w:styleId="CoverHeading2">
    <w:name w:val="Cover Heading 2"/>
    <w:basedOn w:val="Normal"/>
    <w:link w:val="CoverHeading2Char"/>
    <w:qFormat/>
    <w:rsid w:val="008421AD"/>
    <w:pPr>
      <w:keepNext/>
      <w:widowControl w:val="0"/>
      <w:shd w:val="pct10" w:color="auto" w:fill="FFFFFF"/>
      <w:tabs>
        <w:tab w:val="left" w:pos="4277"/>
      </w:tabs>
      <w:autoSpaceDE w:val="0"/>
      <w:autoSpaceDN w:val="0"/>
      <w:adjustRightInd w:val="0"/>
      <w:ind w:right="-11"/>
      <w:jc w:val="center"/>
      <w:outlineLvl w:val="4"/>
    </w:pPr>
    <w:rPr>
      <w:rFonts w:eastAsia="Times New Roman" w:cs="Arial"/>
      <w:noProof/>
      <w:color w:val="800080"/>
      <w:sz w:val="40"/>
      <w:szCs w:val="40"/>
      <w:lang w:eastAsia="en-US"/>
    </w:rPr>
  </w:style>
  <w:style w:type="character" w:customStyle="1" w:styleId="CoverHeading2Char">
    <w:name w:val="Cover Heading 2 Char"/>
    <w:basedOn w:val="DefaultParagraphFont"/>
    <w:link w:val="CoverHeading2"/>
    <w:rsid w:val="008421AD"/>
    <w:rPr>
      <w:rFonts w:ascii="Arial" w:eastAsia="Times New Roman" w:hAnsi="Arial" w:cs="Arial"/>
      <w:noProof/>
      <w:color w:val="800080"/>
      <w:sz w:val="40"/>
      <w:szCs w:val="40"/>
      <w:shd w:val="pct10" w:color="auto" w:fill="FFFFFF"/>
    </w:rPr>
  </w:style>
  <w:style w:type="paragraph" w:customStyle="1" w:styleId="HFSBulletend">
    <w:name w:val="HFS Bullet end"/>
    <w:basedOn w:val="Normal"/>
    <w:link w:val="HFSBulletendChar"/>
    <w:qFormat/>
    <w:rsid w:val="008421AD"/>
    <w:rPr>
      <w:sz w:val="12"/>
      <w:szCs w:val="12"/>
    </w:rPr>
  </w:style>
  <w:style w:type="character" w:customStyle="1" w:styleId="HFSBulletendChar">
    <w:name w:val="HFS Bullet end Char"/>
    <w:basedOn w:val="DefaultParagraphFont"/>
    <w:link w:val="HFSBulletend"/>
    <w:rsid w:val="008421AD"/>
    <w:rPr>
      <w:rFonts w:ascii="Arial" w:eastAsiaTheme="minorEastAsia" w:hAnsi="Arial"/>
      <w:sz w:val="12"/>
      <w:szCs w:val="12"/>
      <w:lang w:eastAsia="ja-JP"/>
    </w:rPr>
  </w:style>
  <w:style w:type="paragraph" w:customStyle="1" w:styleId="HFSfigure">
    <w:name w:val="HFS figure"/>
    <w:basedOn w:val="Caption"/>
    <w:link w:val="HFSfigureChar"/>
    <w:qFormat/>
    <w:rsid w:val="008421AD"/>
    <w:pPr>
      <w:jc w:val="center"/>
    </w:pPr>
  </w:style>
  <w:style w:type="character" w:customStyle="1" w:styleId="HFSfigureChar">
    <w:name w:val="HFS figure Char"/>
    <w:basedOn w:val="CaptionChar"/>
    <w:link w:val="HFSfigure"/>
    <w:rsid w:val="008421AD"/>
  </w:style>
  <w:style w:type="paragraph" w:customStyle="1" w:styleId="HFSNotebox1">
    <w:name w:val="HFS Notebox1"/>
    <w:basedOn w:val="bodytext"/>
    <w:link w:val="HFSNotebox1Char"/>
    <w:qFormat/>
    <w:rsid w:val="008421AD"/>
    <w:pPr>
      <w:pBdr>
        <w:top w:val="single" w:sz="4" w:space="1" w:color="800080"/>
        <w:left w:val="single" w:sz="4" w:space="4" w:color="800080"/>
        <w:bottom w:val="single" w:sz="4" w:space="1" w:color="800080"/>
        <w:right w:val="single" w:sz="4" w:space="4" w:color="800080"/>
      </w:pBdr>
      <w:shd w:val="pct5" w:color="auto" w:fill="auto"/>
      <w:spacing w:before="120" w:after="240" w:line="280" w:lineRule="atLeast"/>
    </w:pPr>
    <w:rPr>
      <w:color w:val="auto"/>
      <w:sz w:val="24"/>
    </w:rPr>
  </w:style>
  <w:style w:type="character" w:customStyle="1" w:styleId="HFSNotebox1Char">
    <w:name w:val="HFS Notebox1 Char"/>
    <w:basedOn w:val="HFSfigureChar"/>
    <w:link w:val="HFSNotebox1"/>
    <w:rsid w:val="008421AD"/>
    <w:rPr>
      <w:rFonts w:ascii="Arial" w:hAnsi="Arial" w:cs="Arial"/>
      <w:sz w:val="24"/>
      <w:shd w:val="pct5" w:color="auto" w:fill="auto"/>
    </w:rPr>
  </w:style>
  <w:style w:type="paragraph" w:customStyle="1" w:styleId="HFSbodytextheading">
    <w:name w:val="HFS body text heading"/>
    <w:basedOn w:val="HFSStandardParagraph"/>
    <w:link w:val="HFSbodytextheadingChar"/>
    <w:qFormat/>
    <w:rsid w:val="008421AD"/>
    <w:pPr>
      <w:spacing w:before="120"/>
    </w:pPr>
    <w:rPr>
      <w:rFonts w:ascii="Arial Bold" w:hAnsi="Arial Bold"/>
      <w:b/>
    </w:rPr>
  </w:style>
  <w:style w:type="character" w:customStyle="1" w:styleId="HFSbodytextheadingChar">
    <w:name w:val="HFS body text heading Char"/>
    <w:basedOn w:val="HFSStandardParagraphChar"/>
    <w:link w:val="HFSbodytextheading"/>
    <w:rsid w:val="008421AD"/>
    <w:rPr>
      <w:rFonts w:ascii="Arial Bold" w:hAnsi="Arial Bold"/>
      <w:b/>
    </w:rPr>
  </w:style>
  <w:style w:type="paragraph" w:customStyle="1" w:styleId="Heading2Nonum">
    <w:name w:val="Heading 2 No num"/>
    <w:basedOn w:val="Heading2"/>
    <w:link w:val="Heading2NonumChar"/>
    <w:uiPriority w:val="99"/>
    <w:qFormat/>
    <w:rsid w:val="008421AD"/>
  </w:style>
  <w:style w:type="character" w:customStyle="1" w:styleId="Heading2NonumChar">
    <w:name w:val="Heading 2 No num Char"/>
    <w:basedOn w:val="Heading2Char"/>
    <w:link w:val="Heading2Nonum"/>
    <w:uiPriority w:val="99"/>
    <w:rsid w:val="008421AD"/>
  </w:style>
  <w:style w:type="paragraph" w:customStyle="1" w:styleId="Caption1">
    <w:name w:val="Caption1"/>
    <w:basedOn w:val="bodytext"/>
    <w:link w:val="captionChar0"/>
    <w:qFormat/>
    <w:rsid w:val="008421AD"/>
    <w:pPr>
      <w:spacing w:before="120"/>
      <w:jc w:val="center"/>
    </w:pPr>
    <w:rPr>
      <w:rFonts w:ascii="Arial Bold" w:hAnsi="Arial Bold"/>
      <w:b/>
      <w:color w:val="800080"/>
      <w:sz w:val="20"/>
    </w:rPr>
  </w:style>
  <w:style w:type="character" w:customStyle="1" w:styleId="captionChar0">
    <w:name w:val="caption Char"/>
    <w:basedOn w:val="HFSfigureChar"/>
    <w:link w:val="Caption1"/>
    <w:rsid w:val="008421AD"/>
    <w:rPr>
      <w:rFonts w:cs="Arial"/>
    </w:rPr>
  </w:style>
  <w:style w:type="paragraph" w:customStyle="1" w:styleId="bodytextheading">
    <w:name w:val="body text heading"/>
    <w:basedOn w:val="bodytext"/>
    <w:link w:val="bodytextheadingChar"/>
    <w:qFormat/>
    <w:rsid w:val="008421AD"/>
    <w:pPr>
      <w:spacing w:after="240" w:line="280" w:lineRule="atLeast"/>
    </w:pPr>
    <w:rPr>
      <w:rFonts w:ascii="Arial Bold" w:hAnsi="Arial Bold"/>
      <w:b/>
      <w:color w:val="800080"/>
      <w:sz w:val="24"/>
    </w:rPr>
  </w:style>
  <w:style w:type="character" w:customStyle="1" w:styleId="bodytextheadingChar">
    <w:name w:val="body text heading Char"/>
    <w:basedOn w:val="StandardparaheadingChar"/>
    <w:link w:val="bodytextheading"/>
    <w:rsid w:val="008421AD"/>
    <w:rPr>
      <w:rFonts w:ascii="Arial Bold" w:hAnsi="Arial Bold" w:cs="Arial"/>
      <w:color w:val="800080"/>
    </w:rPr>
  </w:style>
  <w:style w:type="paragraph" w:customStyle="1" w:styleId="bulletdash">
    <w:name w:val="bullet dash"/>
    <w:basedOn w:val="bullet"/>
    <w:link w:val="bulletdashChar"/>
    <w:qFormat/>
    <w:rsid w:val="008421AD"/>
    <w:pPr>
      <w:numPr>
        <w:numId w:val="6"/>
      </w:numPr>
      <w:ind w:left="850" w:hanging="425"/>
    </w:pPr>
  </w:style>
  <w:style w:type="character" w:customStyle="1" w:styleId="bulletdashChar">
    <w:name w:val="bullet dash Char"/>
    <w:basedOn w:val="TableStandardsub-bulletChar"/>
    <w:link w:val="bulletdash"/>
    <w:rsid w:val="008421AD"/>
    <w:rPr>
      <w:lang w:eastAsia="en-GB"/>
    </w:rPr>
  </w:style>
  <w:style w:type="paragraph" w:customStyle="1" w:styleId="HFStabletext">
    <w:name w:val="HFS table text"/>
    <w:basedOn w:val="HFSbodytext"/>
    <w:link w:val="HFStabletextChar"/>
    <w:qFormat/>
    <w:rsid w:val="008421AD"/>
    <w:rPr>
      <w:rFonts w:eastAsia="Calibri" w:cs="Times New Roman"/>
      <w:bCs/>
    </w:rPr>
  </w:style>
  <w:style w:type="character" w:customStyle="1" w:styleId="HFStabletextChar">
    <w:name w:val="HFS table text Char"/>
    <w:basedOn w:val="TabletextChar"/>
    <w:link w:val="HFStabletext"/>
    <w:rsid w:val="008421AD"/>
    <w:rPr>
      <w:rFonts w:eastAsia="Calibri" w:cs="Times New Roman"/>
      <w:bCs/>
      <w:sz w:val="24"/>
    </w:rPr>
  </w:style>
  <w:style w:type="paragraph" w:customStyle="1" w:styleId="Contents">
    <w:name w:val="Contents"/>
    <w:basedOn w:val="BodyText0"/>
    <w:rsid w:val="008421AD"/>
    <w:pPr>
      <w:tabs>
        <w:tab w:val="right" w:leader="dot" w:pos="8505"/>
      </w:tabs>
      <w:spacing w:before="40" w:after="40" w:line="280" w:lineRule="atLeast"/>
      <w:ind w:left="709" w:right="74" w:hanging="709"/>
    </w:pPr>
    <w:rPr>
      <w:rFonts w:ascii="Arial Bold" w:eastAsia="Times New Roman" w:hAnsi="Arial Bold" w:cs="Arial"/>
      <w:b/>
      <w:color w:val="0099FF"/>
      <w:lang w:eastAsia="en-US"/>
    </w:rPr>
  </w:style>
  <w:style w:type="paragraph" w:styleId="BodyText0">
    <w:name w:val="Body Text"/>
    <w:basedOn w:val="Normal"/>
    <w:link w:val="BodyTextChar0"/>
    <w:unhideWhenUsed/>
    <w:rsid w:val="008421AD"/>
    <w:pPr>
      <w:spacing w:after="120"/>
    </w:pPr>
  </w:style>
  <w:style w:type="character" w:customStyle="1" w:styleId="BodyTextChar0">
    <w:name w:val="Body Text Char"/>
    <w:basedOn w:val="DefaultParagraphFont"/>
    <w:link w:val="BodyText0"/>
    <w:rsid w:val="008421AD"/>
    <w:rPr>
      <w:rFonts w:ascii="Arial" w:eastAsiaTheme="minorEastAsia" w:hAnsi="Arial"/>
      <w:sz w:val="24"/>
      <w:lang w:eastAsia="ja-JP"/>
    </w:rPr>
  </w:style>
  <w:style w:type="paragraph" w:styleId="NormalWeb">
    <w:name w:val="Normal (Web)"/>
    <w:basedOn w:val="Normal"/>
    <w:uiPriority w:val="99"/>
    <w:rsid w:val="00B37398"/>
    <w:pPr>
      <w:spacing w:before="100" w:beforeAutospacing="1" w:after="100" w:afterAutospacing="1"/>
    </w:pPr>
    <w:rPr>
      <w:rFonts w:ascii="Times New Roman" w:eastAsia="Times New Roman" w:hAnsi="Times New Roman" w:cs="Times New Roman"/>
      <w:lang w:eastAsia="en-GB"/>
    </w:rPr>
  </w:style>
  <w:style w:type="character" w:styleId="FootnoteReference">
    <w:name w:val="footnote reference"/>
    <w:uiPriority w:val="99"/>
    <w:semiHidden/>
    <w:unhideWhenUsed/>
    <w:rsid w:val="00D802E9"/>
    <w:rPr>
      <w:vertAlign w:val="superscript"/>
    </w:rPr>
  </w:style>
  <w:style w:type="character" w:styleId="PageNumber">
    <w:name w:val="page number"/>
    <w:basedOn w:val="DefaultParagraphFont"/>
    <w:rsid w:val="00D802E9"/>
  </w:style>
  <w:style w:type="paragraph" w:styleId="FootnoteText">
    <w:name w:val="footnote text"/>
    <w:basedOn w:val="Normal"/>
    <w:link w:val="FootnoteTextChar"/>
    <w:uiPriority w:val="99"/>
    <w:semiHidden/>
    <w:rsid w:val="00D802E9"/>
    <w:pPr>
      <w:tabs>
        <w:tab w:val="left" w:pos="720"/>
        <w:tab w:val="left" w:pos="1440"/>
        <w:tab w:val="left" w:pos="2160"/>
        <w:tab w:val="left" w:pos="2880"/>
        <w:tab w:val="right" w:pos="9907"/>
      </w:tabs>
    </w:pPr>
    <w:rPr>
      <w:rFonts w:eastAsia="Times New Roman" w:cs="Arial"/>
      <w:sz w:val="20"/>
      <w:szCs w:val="20"/>
      <w:lang w:eastAsia="en-GB"/>
    </w:rPr>
  </w:style>
  <w:style w:type="character" w:customStyle="1" w:styleId="FootnoteTextChar">
    <w:name w:val="Footnote Text Char"/>
    <w:basedOn w:val="DefaultParagraphFont"/>
    <w:link w:val="FootnoteText"/>
    <w:uiPriority w:val="99"/>
    <w:semiHidden/>
    <w:rsid w:val="00D802E9"/>
    <w:rPr>
      <w:rFonts w:ascii="Arial" w:eastAsia="Times New Roman" w:hAnsi="Arial" w:cs="Arial"/>
      <w:sz w:val="20"/>
      <w:szCs w:val="20"/>
      <w:lang w:eastAsia="en-GB"/>
    </w:rPr>
  </w:style>
  <w:style w:type="paragraph" w:customStyle="1" w:styleId="default0">
    <w:name w:val="default"/>
    <w:basedOn w:val="Normal"/>
    <w:rsid w:val="00D802E9"/>
    <w:pPr>
      <w:autoSpaceDE w:val="0"/>
      <w:autoSpaceDN w:val="0"/>
    </w:pPr>
    <w:rPr>
      <w:rFonts w:eastAsia="Times New Roman" w:cs="Arial"/>
      <w:color w:val="000000"/>
      <w:lang w:eastAsia="en-US"/>
    </w:rPr>
  </w:style>
  <w:style w:type="paragraph" w:styleId="PlainText">
    <w:name w:val="Plain Text"/>
    <w:basedOn w:val="Normal"/>
    <w:link w:val="PlainTextChar"/>
    <w:rsid w:val="00D802E9"/>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D802E9"/>
    <w:rPr>
      <w:rFonts w:ascii="Courier New" w:eastAsia="Times New Roman" w:hAnsi="Courier New" w:cs="Courier New"/>
      <w:sz w:val="20"/>
      <w:szCs w:val="20"/>
    </w:rPr>
  </w:style>
  <w:style w:type="paragraph" w:customStyle="1" w:styleId="Heading2un-numbered">
    <w:name w:val="Heading 2 (un-numbered)"/>
    <w:next w:val="Normal"/>
    <w:link w:val="Heading2un-numberedChar"/>
    <w:rsid w:val="00D802E9"/>
    <w:pPr>
      <w:keepNext/>
      <w:spacing w:before="320" w:after="120" w:line="320" w:lineRule="atLeast"/>
      <w:outlineLvl w:val="1"/>
    </w:pPr>
    <w:rPr>
      <w:rFonts w:eastAsia="Times New Roman" w:cs="Times New Roman"/>
      <w:b/>
      <w:bCs/>
      <w:color w:val="4F81BD"/>
      <w:szCs w:val="26"/>
    </w:rPr>
  </w:style>
  <w:style w:type="character" w:customStyle="1" w:styleId="Heading2un-numberedChar">
    <w:name w:val="Heading 2 (un-numbered) Char"/>
    <w:basedOn w:val="DefaultParagraphFont"/>
    <w:link w:val="Heading2un-numbered"/>
    <w:locked/>
    <w:rsid w:val="00D802E9"/>
    <w:rPr>
      <w:rFonts w:ascii="Arial" w:eastAsia="Times New Roman" w:hAnsi="Arial" w:cs="Times New Roman"/>
      <w:b/>
      <w:bCs/>
      <w:color w:val="4F81BD"/>
      <w:sz w:val="24"/>
      <w:szCs w:val="26"/>
    </w:rPr>
  </w:style>
  <w:style w:type="paragraph" w:customStyle="1" w:styleId="Heading3un-numbered">
    <w:name w:val="Heading 3 (un-numbered)"/>
    <w:next w:val="Normal"/>
    <w:link w:val="Heading3un-numberedChar"/>
    <w:rsid w:val="00D802E9"/>
    <w:pPr>
      <w:keepNext/>
      <w:spacing w:before="320" w:after="120" w:line="320" w:lineRule="atLeast"/>
      <w:outlineLvl w:val="2"/>
    </w:pPr>
    <w:rPr>
      <w:rFonts w:eastAsia="Times New Roman" w:cs="Times New Roman"/>
      <w:b/>
      <w:color w:val="000000"/>
      <w:szCs w:val="20"/>
    </w:rPr>
  </w:style>
  <w:style w:type="character" w:customStyle="1" w:styleId="Heading3un-numberedChar">
    <w:name w:val="Heading 3 (un-numbered) Char"/>
    <w:basedOn w:val="DefaultParagraphFont"/>
    <w:link w:val="Heading3un-numbered"/>
    <w:locked/>
    <w:rsid w:val="00D802E9"/>
    <w:rPr>
      <w:rFonts w:ascii="Arial" w:eastAsia="Times New Roman" w:hAnsi="Arial" w:cs="Times New Roman"/>
      <w:b/>
      <w:color w:val="000000"/>
      <w:sz w:val="24"/>
      <w:szCs w:val="20"/>
    </w:rPr>
  </w:style>
  <w:style w:type="paragraph" w:customStyle="1" w:styleId="Heading4un-numbered">
    <w:name w:val="Heading 4 (un-numbered)"/>
    <w:next w:val="Normal"/>
    <w:link w:val="Heading4un-numberedChar"/>
    <w:rsid w:val="00D802E9"/>
    <w:pPr>
      <w:spacing w:before="320" w:after="120" w:line="320" w:lineRule="atLeast"/>
      <w:outlineLvl w:val="3"/>
    </w:pPr>
    <w:rPr>
      <w:rFonts w:eastAsia="Times New Roman" w:cs="Times New Roman"/>
      <w:b/>
      <w:i/>
      <w:iCs/>
      <w:color w:val="000000"/>
      <w:szCs w:val="20"/>
    </w:rPr>
  </w:style>
  <w:style w:type="character" w:customStyle="1" w:styleId="Heading4un-numberedChar">
    <w:name w:val="Heading 4 (un-numbered) Char"/>
    <w:basedOn w:val="DefaultParagraphFont"/>
    <w:link w:val="Heading4un-numbered"/>
    <w:locked/>
    <w:rsid w:val="00D802E9"/>
    <w:rPr>
      <w:rFonts w:ascii="Arial" w:eastAsia="Times New Roman" w:hAnsi="Arial" w:cs="Times New Roman"/>
      <w:b/>
      <w:i/>
      <w:iCs/>
      <w:color w:val="000000"/>
      <w:sz w:val="24"/>
      <w:szCs w:val="20"/>
    </w:rPr>
  </w:style>
  <w:style w:type="character" w:customStyle="1" w:styleId="EndnoteTextChar">
    <w:name w:val="Endnote Text Char"/>
    <w:basedOn w:val="DefaultParagraphFont"/>
    <w:link w:val="EndnoteText"/>
    <w:uiPriority w:val="99"/>
    <w:semiHidden/>
    <w:rsid w:val="00F50519"/>
    <w:rPr>
      <w:rFonts w:ascii="Arial" w:eastAsia="Calibri" w:hAnsi="Arial" w:cs="Times New Roman"/>
      <w:sz w:val="20"/>
      <w:szCs w:val="20"/>
    </w:rPr>
  </w:style>
  <w:style w:type="paragraph" w:styleId="EndnoteText">
    <w:name w:val="endnote text"/>
    <w:basedOn w:val="Normal"/>
    <w:link w:val="EndnoteTextChar"/>
    <w:uiPriority w:val="99"/>
    <w:semiHidden/>
    <w:unhideWhenUsed/>
    <w:rsid w:val="00F50519"/>
    <w:pPr>
      <w:spacing w:after="200" w:line="276" w:lineRule="auto"/>
    </w:pPr>
    <w:rPr>
      <w:rFonts w:eastAsia="Calibri" w:cs="Times New Roman"/>
      <w:sz w:val="20"/>
      <w:szCs w:val="20"/>
      <w:lang w:eastAsia="en-US"/>
    </w:rPr>
  </w:style>
  <w:style w:type="paragraph" w:styleId="Revision">
    <w:name w:val="Revision"/>
    <w:hidden/>
    <w:uiPriority w:val="99"/>
    <w:semiHidden/>
    <w:rsid w:val="006B109D"/>
    <w:pPr>
      <w:spacing w:after="0" w:line="240" w:lineRule="auto"/>
    </w:pPr>
    <w:rPr>
      <w:rFonts w:eastAsiaTheme="minorEastAsia"/>
      <w:lang w:eastAsia="ja-JP"/>
    </w:rPr>
  </w:style>
  <w:style w:type="paragraph" w:customStyle="1" w:styleId="Pa2">
    <w:name w:val="Pa2"/>
    <w:basedOn w:val="Default"/>
    <w:next w:val="Default"/>
    <w:uiPriority w:val="99"/>
    <w:rsid w:val="00356709"/>
    <w:pPr>
      <w:spacing w:line="171" w:lineRule="atLeast"/>
    </w:pPr>
    <w:rPr>
      <w:rFonts w:ascii="Agenda" w:eastAsiaTheme="minorHAnsi" w:hAnsi="Agenda" w:cstheme="minorBidi"/>
      <w:color w:val="auto"/>
      <w:lang w:eastAsia="en-US"/>
    </w:rPr>
  </w:style>
  <w:style w:type="character" w:styleId="FollowedHyperlink">
    <w:name w:val="FollowedHyperlink"/>
    <w:basedOn w:val="DefaultParagraphFont"/>
    <w:uiPriority w:val="99"/>
    <w:semiHidden/>
    <w:unhideWhenUsed/>
    <w:rsid w:val="00383DF8"/>
    <w:rPr>
      <w:color w:val="800080" w:themeColor="followedHyperlink"/>
      <w:u w:val="single"/>
    </w:rPr>
  </w:style>
  <w:style w:type="paragraph" w:customStyle="1" w:styleId="nhsbase">
    <w:name w:val="nhs_base"/>
    <w:basedOn w:val="Normal"/>
    <w:rsid w:val="00390197"/>
    <w:rPr>
      <w:rFonts w:ascii="Times New Roman" w:eastAsia="Times New Roman" w:hAnsi="Times New Roman" w:cs="Times New Roman"/>
      <w:kern w:val="16"/>
      <w:sz w:val="22"/>
      <w:szCs w:val="20"/>
      <w:lang w:eastAsia="en-US"/>
    </w:rPr>
  </w:style>
  <w:style w:type="paragraph" w:styleId="BodyText2">
    <w:name w:val="Body Text 2"/>
    <w:basedOn w:val="Normal"/>
    <w:link w:val="BodyText2Char"/>
    <w:uiPriority w:val="99"/>
    <w:semiHidden/>
    <w:unhideWhenUsed/>
    <w:rsid w:val="00B84957"/>
    <w:pPr>
      <w:spacing w:after="120" w:line="480" w:lineRule="auto"/>
    </w:pPr>
  </w:style>
  <w:style w:type="character" w:customStyle="1" w:styleId="BodyText2Char">
    <w:name w:val="Body Text 2 Char"/>
    <w:basedOn w:val="DefaultParagraphFont"/>
    <w:link w:val="BodyText2"/>
    <w:uiPriority w:val="99"/>
    <w:semiHidden/>
    <w:rsid w:val="00B84957"/>
    <w:rPr>
      <w:rFonts w:eastAsiaTheme="minorEastAsia"/>
      <w:lang w:eastAsia="ja-JP"/>
    </w:rPr>
  </w:style>
  <w:style w:type="paragraph" w:customStyle="1" w:styleId="Standardparagrpah">
    <w:name w:val="Standard paragrpah"/>
    <w:basedOn w:val="Normal"/>
    <w:qFormat/>
    <w:rsid w:val="00B84957"/>
    <w:pPr>
      <w:spacing w:before="240" w:after="240" w:line="360" w:lineRule="auto"/>
    </w:pPr>
    <w:rPr>
      <w:szCs w:val="22"/>
    </w:rPr>
  </w:style>
  <w:style w:type="paragraph" w:customStyle="1" w:styleId="Standardbullet">
    <w:name w:val="Standard bullet"/>
    <w:basedOn w:val="Standardparagrpah"/>
    <w:uiPriority w:val="99"/>
    <w:qFormat/>
    <w:rsid w:val="00B84957"/>
    <w:pPr>
      <w:spacing w:before="120" w:after="120" w:line="288" w:lineRule="auto"/>
    </w:pPr>
    <w:rPr>
      <w:color w:val="000000" w:themeColor="text1"/>
    </w:rPr>
  </w:style>
  <w:style w:type="paragraph" w:customStyle="1" w:styleId="Standardsub-bullet">
    <w:name w:val="Standard sub-bullet"/>
    <w:basedOn w:val="Standardbullet"/>
    <w:qFormat/>
    <w:rsid w:val="00B84957"/>
    <w:pPr>
      <w:numPr>
        <w:ilvl w:val="1"/>
        <w:numId w:val="7"/>
      </w:numPr>
    </w:pPr>
    <w:rPr>
      <w:rFonts w:eastAsia="Calibri" w:cs="Arial"/>
      <w:color w:val="auto"/>
      <w:sz w:val="22"/>
      <w:szCs w:val="24"/>
      <w:lang w:eastAsia="en-US"/>
    </w:rPr>
  </w:style>
  <w:style w:type="paragraph" w:customStyle="1" w:styleId="Reportbuilderfooter">
    <w:name w:val="Reportbuilder_footer"/>
    <w:basedOn w:val="Normal"/>
    <w:qFormat/>
    <w:rsid w:val="00DC5754"/>
    <w:pPr>
      <w:spacing w:line="276" w:lineRule="auto"/>
    </w:pPr>
    <w:rPr>
      <w:rFonts w:ascii="Calibri" w:eastAsia="Calibri" w:hAnsi="Calibri" w:cs="Times New Roman"/>
      <w:b/>
      <w:sz w:val="16"/>
      <w:szCs w:val="16"/>
      <w:lang w:eastAsia="en-US"/>
    </w:rPr>
  </w:style>
  <w:style w:type="paragraph" w:customStyle="1" w:styleId="Hangingindent1">
    <w:name w:val="Hanging indent 1"/>
    <w:basedOn w:val="Normal"/>
    <w:link w:val="Hangingindent1Char"/>
    <w:uiPriority w:val="99"/>
    <w:rsid w:val="00FD65E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eastAsia="Times New Roman" w:hAnsi="Courier" w:cs="Times New Roman"/>
      <w:szCs w:val="20"/>
      <w:lang w:val="en-US" w:eastAsia="en-US"/>
    </w:rPr>
  </w:style>
  <w:style w:type="character" w:customStyle="1" w:styleId="Hangingindent1Char">
    <w:name w:val="Hanging indent 1 Char"/>
    <w:basedOn w:val="DefaultParagraphFont"/>
    <w:link w:val="Hangingindent1"/>
    <w:uiPriority w:val="99"/>
    <w:locked/>
    <w:rsid w:val="00FD65E5"/>
    <w:rPr>
      <w:rFonts w:ascii="Courier" w:eastAsia="Times New Roman" w:hAnsi="Courier" w:cs="Times New Roman"/>
      <w:szCs w:val="20"/>
      <w:lang w:val="en-US"/>
    </w:rPr>
  </w:style>
</w:styles>
</file>

<file path=word/webSettings.xml><?xml version="1.0" encoding="utf-8"?>
<w:webSettings xmlns:r="http://schemas.openxmlformats.org/officeDocument/2006/relationships" xmlns:w="http://schemas.openxmlformats.org/wordprocessingml/2006/main">
  <w:divs>
    <w:div w:id="16733666">
      <w:bodyDiv w:val="1"/>
      <w:marLeft w:val="0"/>
      <w:marRight w:val="0"/>
      <w:marTop w:val="0"/>
      <w:marBottom w:val="0"/>
      <w:divBdr>
        <w:top w:val="none" w:sz="0" w:space="0" w:color="auto"/>
        <w:left w:val="none" w:sz="0" w:space="0" w:color="auto"/>
        <w:bottom w:val="none" w:sz="0" w:space="0" w:color="auto"/>
        <w:right w:val="none" w:sz="0" w:space="0" w:color="auto"/>
      </w:divBdr>
    </w:div>
    <w:div w:id="35203765">
      <w:bodyDiv w:val="1"/>
      <w:marLeft w:val="0"/>
      <w:marRight w:val="0"/>
      <w:marTop w:val="0"/>
      <w:marBottom w:val="0"/>
      <w:divBdr>
        <w:top w:val="none" w:sz="0" w:space="0" w:color="auto"/>
        <w:left w:val="none" w:sz="0" w:space="0" w:color="auto"/>
        <w:bottom w:val="none" w:sz="0" w:space="0" w:color="auto"/>
        <w:right w:val="none" w:sz="0" w:space="0" w:color="auto"/>
      </w:divBdr>
    </w:div>
    <w:div w:id="89008420">
      <w:bodyDiv w:val="1"/>
      <w:marLeft w:val="0"/>
      <w:marRight w:val="0"/>
      <w:marTop w:val="0"/>
      <w:marBottom w:val="0"/>
      <w:divBdr>
        <w:top w:val="none" w:sz="0" w:space="0" w:color="auto"/>
        <w:left w:val="none" w:sz="0" w:space="0" w:color="auto"/>
        <w:bottom w:val="none" w:sz="0" w:space="0" w:color="auto"/>
        <w:right w:val="none" w:sz="0" w:space="0" w:color="auto"/>
      </w:divBdr>
    </w:div>
    <w:div w:id="102001190">
      <w:bodyDiv w:val="1"/>
      <w:marLeft w:val="0"/>
      <w:marRight w:val="0"/>
      <w:marTop w:val="0"/>
      <w:marBottom w:val="0"/>
      <w:divBdr>
        <w:top w:val="none" w:sz="0" w:space="0" w:color="auto"/>
        <w:left w:val="none" w:sz="0" w:space="0" w:color="auto"/>
        <w:bottom w:val="none" w:sz="0" w:space="0" w:color="auto"/>
        <w:right w:val="none" w:sz="0" w:space="0" w:color="auto"/>
      </w:divBdr>
    </w:div>
    <w:div w:id="113405223">
      <w:bodyDiv w:val="1"/>
      <w:marLeft w:val="0"/>
      <w:marRight w:val="0"/>
      <w:marTop w:val="0"/>
      <w:marBottom w:val="0"/>
      <w:divBdr>
        <w:top w:val="none" w:sz="0" w:space="0" w:color="auto"/>
        <w:left w:val="none" w:sz="0" w:space="0" w:color="auto"/>
        <w:bottom w:val="none" w:sz="0" w:space="0" w:color="auto"/>
        <w:right w:val="none" w:sz="0" w:space="0" w:color="auto"/>
      </w:divBdr>
    </w:div>
    <w:div w:id="127745587">
      <w:bodyDiv w:val="1"/>
      <w:marLeft w:val="0"/>
      <w:marRight w:val="0"/>
      <w:marTop w:val="0"/>
      <w:marBottom w:val="0"/>
      <w:divBdr>
        <w:top w:val="none" w:sz="0" w:space="0" w:color="auto"/>
        <w:left w:val="none" w:sz="0" w:space="0" w:color="auto"/>
        <w:bottom w:val="none" w:sz="0" w:space="0" w:color="auto"/>
        <w:right w:val="none" w:sz="0" w:space="0" w:color="auto"/>
      </w:divBdr>
    </w:div>
    <w:div w:id="157619155">
      <w:bodyDiv w:val="1"/>
      <w:marLeft w:val="0"/>
      <w:marRight w:val="0"/>
      <w:marTop w:val="0"/>
      <w:marBottom w:val="0"/>
      <w:divBdr>
        <w:top w:val="none" w:sz="0" w:space="0" w:color="auto"/>
        <w:left w:val="none" w:sz="0" w:space="0" w:color="auto"/>
        <w:bottom w:val="none" w:sz="0" w:space="0" w:color="auto"/>
        <w:right w:val="none" w:sz="0" w:space="0" w:color="auto"/>
      </w:divBdr>
    </w:div>
    <w:div w:id="176889922">
      <w:bodyDiv w:val="1"/>
      <w:marLeft w:val="0"/>
      <w:marRight w:val="0"/>
      <w:marTop w:val="0"/>
      <w:marBottom w:val="0"/>
      <w:divBdr>
        <w:top w:val="none" w:sz="0" w:space="0" w:color="auto"/>
        <w:left w:val="none" w:sz="0" w:space="0" w:color="auto"/>
        <w:bottom w:val="none" w:sz="0" w:space="0" w:color="auto"/>
        <w:right w:val="none" w:sz="0" w:space="0" w:color="auto"/>
      </w:divBdr>
    </w:div>
    <w:div w:id="191383719">
      <w:bodyDiv w:val="1"/>
      <w:marLeft w:val="0"/>
      <w:marRight w:val="0"/>
      <w:marTop w:val="0"/>
      <w:marBottom w:val="0"/>
      <w:divBdr>
        <w:top w:val="none" w:sz="0" w:space="0" w:color="auto"/>
        <w:left w:val="none" w:sz="0" w:space="0" w:color="auto"/>
        <w:bottom w:val="none" w:sz="0" w:space="0" w:color="auto"/>
        <w:right w:val="none" w:sz="0" w:space="0" w:color="auto"/>
      </w:divBdr>
    </w:div>
    <w:div w:id="192034236">
      <w:bodyDiv w:val="1"/>
      <w:marLeft w:val="0"/>
      <w:marRight w:val="0"/>
      <w:marTop w:val="0"/>
      <w:marBottom w:val="0"/>
      <w:divBdr>
        <w:top w:val="none" w:sz="0" w:space="0" w:color="auto"/>
        <w:left w:val="none" w:sz="0" w:space="0" w:color="auto"/>
        <w:bottom w:val="none" w:sz="0" w:space="0" w:color="auto"/>
        <w:right w:val="none" w:sz="0" w:space="0" w:color="auto"/>
      </w:divBdr>
    </w:div>
    <w:div w:id="196898124">
      <w:bodyDiv w:val="1"/>
      <w:marLeft w:val="0"/>
      <w:marRight w:val="0"/>
      <w:marTop w:val="0"/>
      <w:marBottom w:val="0"/>
      <w:divBdr>
        <w:top w:val="none" w:sz="0" w:space="0" w:color="auto"/>
        <w:left w:val="none" w:sz="0" w:space="0" w:color="auto"/>
        <w:bottom w:val="none" w:sz="0" w:space="0" w:color="auto"/>
        <w:right w:val="none" w:sz="0" w:space="0" w:color="auto"/>
      </w:divBdr>
    </w:div>
    <w:div w:id="218055562">
      <w:bodyDiv w:val="1"/>
      <w:marLeft w:val="0"/>
      <w:marRight w:val="0"/>
      <w:marTop w:val="0"/>
      <w:marBottom w:val="0"/>
      <w:divBdr>
        <w:top w:val="none" w:sz="0" w:space="0" w:color="auto"/>
        <w:left w:val="none" w:sz="0" w:space="0" w:color="auto"/>
        <w:bottom w:val="none" w:sz="0" w:space="0" w:color="auto"/>
        <w:right w:val="none" w:sz="0" w:space="0" w:color="auto"/>
      </w:divBdr>
    </w:div>
    <w:div w:id="220412104">
      <w:bodyDiv w:val="1"/>
      <w:marLeft w:val="0"/>
      <w:marRight w:val="0"/>
      <w:marTop w:val="0"/>
      <w:marBottom w:val="0"/>
      <w:divBdr>
        <w:top w:val="none" w:sz="0" w:space="0" w:color="auto"/>
        <w:left w:val="none" w:sz="0" w:space="0" w:color="auto"/>
        <w:bottom w:val="none" w:sz="0" w:space="0" w:color="auto"/>
        <w:right w:val="none" w:sz="0" w:space="0" w:color="auto"/>
      </w:divBdr>
    </w:div>
    <w:div w:id="226577965">
      <w:bodyDiv w:val="1"/>
      <w:marLeft w:val="0"/>
      <w:marRight w:val="0"/>
      <w:marTop w:val="0"/>
      <w:marBottom w:val="0"/>
      <w:divBdr>
        <w:top w:val="none" w:sz="0" w:space="0" w:color="auto"/>
        <w:left w:val="none" w:sz="0" w:space="0" w:color="auto"/>
        <w:bottom w:val="none" w:sz="0" w:space="0" w:color="auto"/>
        <w:right w:val="none" w:sz="0" w:space="0" w:color="auto"/>
      </w:divBdr>
    </w:div>
    <w:div w:id="242688270">
      <w:bodyDiv w:val="1"/>
      <w:marLeft w:val="0"/>
      <w:marRight w:val="0"/>
      <w:marTop w:val="0"/>
      <w:marBottom w:val="0"/>
      <w:divBdr>
        <w:top w:val="none" w:sz="0" w:space="0" w:color="auto"/>
        <w:left w:val="none" w:sz="0" w:space="0" w:color="auto"/>
        <w:bottom w:val="none" w:sz="0" w:space="0" w:color="auto"/>
        <w:right w:val="none" w:sz="0" w:space="0" w:color="auto"/>
      </w:divBdr>
    </w:div>
    <w:div w:id="252789483">
      <w:bodyDiv w:val="1"/>
      <w:marLeft w:val="0"/>
      <w:marRight w:val="0"/>
      <w:marTop w:val="0"/>
      <w:marBottom w:val="0"/>
      <w:divBdr>
        <w:top w:val="none" w:sz="0" w:space="0" w:color="auto"/>
        <w:left w:val="none" w:sz="0" w:space="0" w:color="auto"/>
        <w:bottom w:val="none" w:sz="0" w:space="0" w:color="auto"/>
        <w:right w:val="none" w:sz="0" w:space="0" w:color="auto"/>
      </w:divBdr>
    </w:div>
    <w:div w:id="253050950">
      <w:bodyDiv w:val="1"/>
      <w:marLeft w:val="0"/>
      <w:marRight w:val="0"/>
      <w:marTop w:val="0"/>
      <w:marBottom w:val="0"/>
      <w:divBdr>
        <w:top w:val="none" w:sz="0" w:space="0" w:color="auto"/>
        <w:left w:val="none" w:sz="0" w:space="0" w:color="auto"/>
        <w:bottom w:val="none" w:sz="0" w:space="0" w:color="auto"/>
        <w:right w:val="none" w:sz="0" w:space="0" w:color="auto"/>
      </w:divBdr>
    </w:div>
    <w:div w:id="285163586">
      <w:bodyDiv w:val="1"/>
      <w:marLeft w:val="0"/>
      <w:marRight w:val="0"/>
      <w:marTop w:val="0"/>
      <w:marBottom w:val="0"/>
      <w:divBdr>
        <w:top w:val="none" w:sz="0" w:space="0" w:color="auto"/>
        <w:left w:val="none" w:sz="0" w:space="0" w:color="auto"/>
        <w:bottom w:val="none" w:sz="0" w:space="0" w:color="auto"/>
        <w:right w:val="none" w:sz="0" w:space="0" w:color="auto"/>
      </w:divBdr>
    </w:div>
    <w:div w:id="302776460">
      <w:bodyDiv w:val="1"/>
      <w:marLeft w:val="0"/>
      <w:marRight w:val="0"/>
      <w:marTop w:val="0"/>
      <w:marBottom w:val="0"/>
      <w:divBdr>
        <w:top w:val="none" w:sz="0" w:space="0" w:color="auto"/>
        <w:left w:val="none" w:sz="0" w:space="0" w:color="auto"/>
        <w:bottom w:val="none" w:sz="0" w:space="0" w:color="auto"/>
        <w:right w:val="none" w:sz="0" w:space="0" w:color="auto"/>
      </w:divBdr>
    </w:div>
    <w:div w:id="316492803">
      <w:bodyDiv w:val="1"/>
      <w:marLeft w:val="0"/>
      <w:marRight w:val="0"/>
      <w:marTop w:val="0"/>
      <w:marBottom w:val="0"/>
      <w:divBdr>
        <w:top w:val="none" w:sz="0" w:space="0" w:color="auto"/>
        <w:left w:val="none" w:sz="0" w:space="0" w:color="auto"/>
        <w:bottom w:val="none" w:sz="0" w:space="0" w:color="auto"/>
        <w:right w:val="none" w:sz="0" w:space="0" w:color="auto"/>
      </w:divBdr>
      <w:divsChild>
        <w:div w:id="657921049">
          <w:marLeft w:val="0"/>
          <w:marRight w:val="0"/>
          <w:marTop w:val="0"/>
          <w:marBottom w:val="0"/>
          <w:divBdr>
            <w:top w:val="none" w:sz="0" w:space="0" w:color="auto"/>
            <w:left w:val="none" w:sz="0" w:space="0" w:color="auto"/>
            <w:bottom w:val="none" w:sz="0" w:space="0" w:color="auto"/>
            <w:right w:val="none" w:sz="0" w:space="0" w:color="auto"/>
          </w:divBdr>
          <w:divsChild>
            <w:div w:id="674578210">
              <w:marLeft w:val="0"/>
              <w:marRight w:val="0"/>
              <w:marTop w:val="0"/>
              <w:marBottom w:val="0"/>
              <w:divBdr>
                <w:top w:val="none" w:sz="0" w:space="0" w:color="auto"/>
                <w:left w:val="none" w:sz="0" w:space="0" w:color="auto"/>
                <w:bottom w:val="none" w:sz="0" w:space="0" w:color="auto"/>
                <w:right w:val="none" w:sz="0" w:space="0" w:color="auto"/>
              </w:divBdr>
              <w:divsChild>
                <w:div w:id="162090714">
                  <w:marLeft w:val="0"/>
                  <w:marRight w:val="0"/>
                  <w:marTop w:val="0"/>
                  <w:marBottom w:val="0"/>
                  <w:divBdr>
                    <w:top w:val="none" w:sz="0" w:space="0" w:color="auto"/>
                    <w:left w:val="none" w:sz="0" w:space="0" w:color="auto"/>
                    <w:bottom w:val="none" w:sz="0" w:space="0" w:color="auto"/>
                    <w:right w:val="none" w:sz="0" w:space="0" w:color="auto"/>
                  </w:divBdr>
                  <w:divsChild>
                    <w:div w:id="430510855">
                      <w:marLeft w:val="0"/>
                      <w:marRight w:val="0"/>
                      <w:marTop w:val="0"/>
                      <w:marBottom w:val="0"/>
                      <w:divBdr>
                        <w:top w:val="none" w:sz="0" w:space="0" w:color="auto"/>
                        <w:left w:val="none" w:sz="0" w:space="0" w:color="auto"/>
                        <w:bottom w:val="none" w:sz="0" w:space="0" w:color="auto"/>
                        <w:right w:val="none" w:sz="0" w:space="0" w:color="auto"/>
                      </w:divBdr>
                      <w:divsChild>
                        <w:div w:id="9912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828882">
      <w:bodyDiv w:val="1"/>
      <w:marLeft w:val="0"/>
      <w:marRight w:val="0"/>
      <w:marTop w:val="0"/>
      <w:marBottom w:val="0"/>
      <w:divBdr>
        <w:top w:val="none" w:sz="0" w:space="0" w:color="auto"/>
        <w:left w:val="none" w:sz="0" w:space="0" w:color="auto"/>
        <w:bottom w:val="none" w:sz="0" w:space="0" w:color="auto"/>
        <w:right w:val="none" w:sz="0" w:space="0" w:color="auto"/>
      </w:divBdr>
    </w:div>
    <w:div w:id="382560507">
      <w:bodyDiv w:val="1"/>
      <w:marLeft w:val="0"/>
      <w:marRight w:val="0"/>
      <w:marTop w:val="0"/>
      <w:marBottom w:val="0"/>
      <w:divBdr>
        <w:top w:val="none" w:sz="0" w:space="0" w:color="auto"/>
        <w:left w:val="none" w:sz="0" w:space="0" w:color="auto"/>
        <w:bottom w:val="none" w:sz="0" w:space="0" w:color="auto"/>
        <w:right w:val="none" w:sz="0" w:space="0" w:color="auto"/>
      </w:divBdr>
    </w:div>
    <w:div w:id="411129065">
      <w:bodyDiv w:val="1"/>
      <w:marLeft w:val="0"/>
      <w:marRight w:val="0"/>
      <w:marTop w:val="0"/>
      <w:marBottom w:val="0"/>
      <w:divBdr>
        <w:top w:val="none" w:sz="0" w:space="0" w:color="auto"/>
        <w:left w:val="none" w:sz="0" w:space="0" w:color="auto"/>
        <w:bottom w:val="none" w:sz="0" w:space="0" w:color="auto"/>
        <w:right w:val="none" w:sz="0" w:space="0" w:color="auto"/>
      </w:divBdr>
    </w:div>
    <w:div w:id="439880965">
      <w:bodyDiv w:val="1"/>
      <w:marLeft w:val="0"/>
      <w:marRight w:val="0"/>
      <w:marTop w:val="0"/>
      <w:marBottom w:val="0"/>
      <w:divBdr>
        <w:top w:val="none" w:sz="0" w:space="0" w:color="auto"/>
        <w:left w:val="none" w:sz="0" w:space="0" w:color="auto"/>
        <w:bottom w:val="none" w:sz="0" w:space="0" w:color="auto"/>
        <w:right w:val="none" w:sz="0" w:space="0" w:color="auto"/>
      </w:divBdr>
    </w:div>
    <w:div w:id="447815881">
      <w:bodyDiv w:val="1"/>
      <w:marLeft w:val="0"/>
      <w:marRight w:val="0"/>
      <w:marTop w:val="0"/>
      <w:marBottom w:val="0"/>
      <w:divBdr>
        <w:top w:val="none" w:sz="0" w:space="0" w:color="auto"/>
        <w:left w:val="none" w:sz="0" w:space="0" w:color="auto"/>
        <w:bottom w:val="none" w:sz="0" w:space="0" w:color="auto"/>
        <w:right w:val="none" w:sz="0" w:space="0" w:color="auto"/>
      </w:divBdr>
    </w:div>
    <w:div w:id="470680168">
      <w:bodyDiv w:val="1"/>
      <w:marLeft w:val="0"/>
      <w:marRight w:val="0"/>
      <w:marTop w:val="0"/>
      <w:marBottom w:val="0"/>
      <w:divBdr>
        <w:top w:val="none" w:sz="0" w:space="0" w:color="auto"/>
        <w:left w:val="none" w:sz="0" w:space="0" w:color="auto"/>
        <w:bottom w:val="none" w:sz="0" w:space="0" w:color="auto"/>
        <w:right w:val="none" w:sz="0" w:space="0" w:color="auto"/>
      </w:divBdr>
      <w:divsChild>
        <w:div w:id="485556383">
          <w:marLeft w:val="0"/>
          <w:marRight w:val="0"/>
          <w:marTop w:val="0"/>
          <w:marBottom w:val="0"/>
          <w:divBdr>
            <w:top w:val="none" w:sz="0" w:space="0" w:color="auto"/>
            <w:left w:val="none" w:sz="0" w:space="0" w:color="auto"/>
            <w:bottom w:val="none" w:sz="0" w:space="0" w:color="auto"/>
            <w:right w:val="none" w:sz="0" w:space="0" w:color="auto"/>
          </w:divBdr>
        </w:div>
        <w:div w:id="1641888178">
          <w:marLeft w:val="0"/>
          <w:marRight w:val="0"/>
          <w:marTop w:val="0"/>
          <w:marBottom w:val="0"/>
          <w:divBdr>
            <w:top w:val="none" w:sz="0" w:space="0" w:color="auto"/>
            <w:left w:val="none" w:sz="0" w:space="0" w:color="auto"/>
            <w:bottom w:val="none" w:sz="0" w:space="0" w:color="auto"/>
            <w:right w:val="none" w:sz="0" w:space="0" w:color="auto"/>
          </w:divBdr>
        </w:div>
        <w:div w:id="1774935669">
          <w:marLeft w:val="0"/>
          <w:marRight w:val="0"/>
          <w:marTop w:val="0"/>
          <w:marBottom w:val="0"/>
          <w:divBdr>
            <w:top w:val="none" w:sz="0" w:space="0" w:color="auto"/>
            <w:left w:val="none" w:sz="0" w:space="0" w:color="auto"/>
            <w:bottom w:val="none" w:sz="0" w:space="0" w:color="auto"/>
            <w:right w:val="none" w:sz="0" w:space="0" w:color="auto"/>
          </w:divBdr>
        </w:div>
        <w:div w:id="1188911418">
          <w:marLeft w:val="0"/>
          <w:marRight w:val="0"/>
          <w:marTop w:val="0"/>
          <w:marBottom w:val="0"/>
          <w:divBdr>
            <w:top w:val="none" w:sz="0" w:space="0" w:color="auto"/>
            <w:left w:val="none" w:sz="0" w:space="0" w:color="auto"/>
            <w:bottom w:val="none" w:sz="0" w:space="0" w:color="auto"/>
            <w:right w:val="none" w:sz="0" w:space="0" w:color="auto"/>
          </w:divBdr>
        </w:div>
        <w:div w:id="686980589">
          <w:marLeft w:val="0"/>
          <w:marRight w:val="0"/>
          <w:marTop w:val="0"/>
          <w:marBottom w:val="0"/>
          <w:divBdr>
            <w:top w:val="none" w:sz="0" w:space="0" w:color="auto"/>
            <w:left w:val="none" w:sz="0" w:space="0" w:color="auto"/>
            <w:bottom w:val="none" w:sz="0" w:space="0" w:color="auto"/>
            <w:right w:val="none" w:sz="0" w:space="0" w:color="auto"/>
          </w:divBdr>
        </w:div>
        <w:div w:id="642656008">
          <w:marLeft w:val="0"/>
          <w:marRight w:val="0"/>
          <w:marTop w:val="0"/>
          <w:marBottom w:val="0"/>
          <w:divBdr>
            <w:top w:val="none" w:sz="0" w:space="0" w:color="auto"/>
            <w:left w:val="none" w:sz="0" w:space="0" w:color="auto"/>
            <w:bottom w:val="none" w:sz="0" w:space="0" w:color="auto"/>
            <w:right w:val="none" w:sz="0" w:space="0" w:color="auto"/>
          </w:divBdr>
        </w:div>
        <w:div w:id="1669333213">
          <w:marLeft w:val="0"/>
          <w:marRight w:val="0"/>
          <w:marTop w:val="0"/>
          <w:marBottom w:val="0"/>
          <w:divBdr>
            <w:top w:val="none" w:sz="0" w:space="0" w:color="auto"/>
            <w:left w:val="none" w:sz="0" w:space="0" w:color="auto"/>
            <w:bottom w:val="none" w:sz="0" w:space="0" w:color="auto"/>
            <w:right w:val="none" w:sz="0" w:space="0" w:color="auto"/>
          </w:divBdr>
        </w:div>
      </w:divsChild>
    </w:div>
    <w:div w:id="471560711">
      <w:bodyDiv w:val="1"/>
      <w:marLeft w:val="0"/>
      <w:marRight w:val="0"/>
      <w:marTop w:val="0"/>
      <w:marBottom w:val="0"/>
      <w:divBdr>
        <w:top w:val="none" w:sz="0" w:space="0" w:color="auto"/>
        <w:left w:val="none" w:sz="0" w:space="0" w:color="auto"/>
        <w:bottom w:val="none" w:sz="0" w:space="0" w:color="auto"/>
        <w:right w:val="none" w:sz="0" w:space="0" w:color="auto"/>
      </w:divBdr>
    </w:div>
    <w:div w:id="479660040">
      <w:bodyDiv w:val="1"/>
      <w:marLeft w:val="0"/>
      <w:marRight w:val="0"/>
      <w:marTop w:val="0"/>
      <w:marBottom w:val="0"/>
      <w:divBdr>
        <w:top w:val="none" w:sz="0" w:space="0" w:color="auto"/>
        <w:left w:val="none" w:sz="0" w:space="0" w:color="auto"/>
        <w:bottom w:val="none" w:sz="0" w:space="0" w:color="auto"/>
        <w:right w:val="none" w:sz="0" w:space="0" w:color="auto"/>
      </w:divBdr>
    </w:div>
    <w:div w:id="491988667">
      <w:bodyDiv w:val="1"/>
      <w:marLeft w:val="0"/>
      <w:marRight w:val="0"/>
      <w:marTop w:val="0"/>
      <w:marBottom w:val="0"/>
      <w:divBdr>
        <w:top w:val="none" w:sz="0" w:space="0" w:color="auto"/>
        <w:left w:val="none" w:sz="0" w:space="0" w:color="auto"/>
        <w:bottom w:val="none" w:sz="0" w:space="0" w:color="auto"/>
        <w:right w:val="none" w:sz="0" w:space="0" w:color="auto"/>
      </w:divBdr>
      <w:divsChild>
        <w:div w:id="1012102626">
          <w:marLeft w:val="0"/>
          <w:marRight w:val="0"/>
          <w:marTop w:val="0"/>
          <w:marBottom w:val="0"/>
          <w:divBdr>
            <w:top w:val="none" w:sz="0" w:space="0" w:color="auto"/>
            <w:left w:val="none" w:sz="0" w:space="0" w:color="auto"/>
            <w:bottom w:val="none" w:sz="0" w:space="0" w:color="auto"/>
            <w:right w:val="none" w:sz="0" w:space="0" w:color="auto"/>
          </w:divBdr>
          <w:divsChild>
            <w:div w:id="245891404">
              <w:marLeft w:val="0"/>
              <w:marRight w:val="0"/>
              <w:marTop w:val="0"/>
              <w:marBottom w:val="0"/>
              <w:divBdr>
                <w:top w:val="none" w:sz="0" w:space="0" w:color="auto"/>
                <w:left w:val="none" w:sz="0" w:space="0" w:color="auto"/>
                <w:bottom w:val="none" w:sz="0" w:space="0" w:color="auto"/>
                <w:right w:val="none" w:sz="0" w:space="0" w:color="auto"/>
              </w:divBdr>
              <w:divsChild>
                <w:div w:id="1949776800">
                  <w:marLeft w:val="0"/>
                  <w:marRight w:val="0"/>
                  <w:marTop w:val="0"/>
                  <w:marBottom w:val="0"/>
                  <w:divBdr>
                    <w:top w:val="none" w:sz="0" w:space="0" w:color="auto"/>
                    <w:left w:val="none" w:sz="0" w:space="0" w:color="auto"/>
                    <w:bottom w:val="none" w:sz="0" w:space="0" w:color="auto"/>
                    <w:right w:val="none" w:sz="0" w:space="0" w:color="auto"/>
                  </w:divBdr>
                  <w:divsChild>
                    <w:div w:id="1091050007">
                      <w:marLeft w:val="0"/>
                      <w:marRight w:val="0"/>
                      <w:marTop w:val="0"/>
                      <w:marBottom w:val="0"/>
                      <w:divBdr>
                        <w:top w:val="none" w:sz="0" w:space="0" w:color="auto"/>
                        <w:left w:val="none" w:sz="0" w:space="0" w:color="auto"/>
                        <w:bottom w:val="none" w:sz="0" w:space="0" w:color="auto"/>
                        <w:right w:val="none" w:sz="0" w:space="0" w:color="auto"/>
                      </w:divBdr>
                      <w:divsChild>
                        <w:div w:id="20787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05080">
      <w:bodyDiv w:val="1"/>
      <w:marLeft w:val="0"/>
      <w:marRight w:val="0"/>
      <w:marTop w:val="0"/>
      <w:marBottom w:val="0"/>
      <w:divBdr>
        <w:top w:val="none" w:sz="0" w:space="0" w:color="auto"/>
        <w:left w:val="none" w:sz="0" w:space="0" w:color="auto"/>
        <w:bottom w:val="none" w:sz="0" w:space="0" w:color="auto"/>
        <w:right w:val="none" w:sz="0" w:space="0" w:color="auto"/>
      </w:divBdr>
    </w:div>
    <w:div w:id="495271912">
      <w:bodyDiv w:val="1"/>
      <w:marLeft w:val="0"/>
      <w:marRight w:val="0"/>
      <w:marTop w:val="0"/>
      <w:marBottom w:val="0"/>
      <w:divBdr>
        <w:top w:val="none" w:sz="0" w:space="0" w:color="auto"/>
        <w:left w:val="none" w:sz="0" w:space="0" w:color="auto"/>
        <w:bottom w:val="none" w:sz="0" w:space="0" w:color="auto"/>
        <w:right w:val="none" w:sz="0" w:space="0" w:color="auto"/>
      </w:divBdr>
    </w:div>
    <w:div w:id="496044586">
      <w:bodyDiv w:val="1"/>
      <w:marLeft w:val="0"/>
      <w:marRight w:val="0"/>
      <w:marTop w:val="0"/>
      <w:marBottom w:val="0"/>
      <w:divBdr>
        <w:top w:val="none" w:sz="0" w:space="0" w:color="auto"/>
        <w:left w:val="none" w:sz="0" w:space="0" w:color="auto"/>
        <w:bottom w:val="none" w:sz="0" w:space="0" w:color="auto"/>
        <w:right w:val="none" w:sz="0" w:space="0" w:color="auto"/>
      </w:divBdr>
    </w:div>
    <w:div w:id="507525235">
      <w:bodyDiv w:val="1"/>
      <w:marLeft w:val="0"/>
      <w:marRight w:val="0"/>
      <w:marTop w:val="0"/>
      <w:marBottom w:val="0"/>
      <w:divBdr>
        <w:top w:val="none" w:sz="0" w:space="0" w:color="auto"/>
        <w:left w:val="none" w:sz="0" w:space="0" w:color="auto"/>
        <w:bottom w:val="none" w:sz="0" w:space="0" w:color="auto"/>
        <w:right w:val="none" w:sz="0" w:space="0" w:color="auto"/>
      </w:divBdr>
    </w:div>
    <w:div w:id="522206415">
      <w:bodyDiv w:val="1"/>
      <w:marLeft w:val="0"/>
      <w:marRight w:val="0"/>
      <w:marTop w:val="0"/>
      <w:marBottom w:val="0"/>
      <w:divBdr>
        <w:top w:val="none" w:sz="0" w:space="0" w:color="auto"/>
        <w:left w:val="none" w:sz="0" w:space="0" w:color="auto"/>
        <w:bottom w:val="none" w:sz="0" w:space="0" w:color="auto"/>
        <w:right w:val="none" w:sz="0" w:space="0" w:color="auto"/>
      </w:divBdr>
    </w:div>
    <w:div w:id="525749855">
      <w:bodyDiv w:val="1"/>
      <w:marLeft w:val="0"/>
      <w:marRight w:val="0"/>
      <w:marTop w:val="0"/>
      <w:marBottom w:val="0"/>
      <w:divBdr>
        <w:top w:val="none" w:sz="0" w:space="0" w:color="auto"/>
        <w:left w:val="none" w:sz="0" w:space="0" w:color="auto"/>
        <w:bottom w:val="none" w:sz="0" w:space="0" w:color="auto"/>
        <w:right w:val="none" w:sz="0" w:space="0" w:color="auto"/>
      </w:divBdr>
    </w:div>
    <w:div w:id="550460211">
      <w:bodyDiv w:val="1"/>
      <w:marLeft w:val="0"/>
      <w:marRight w:val="0"/>
      <w:marTop w:val="0"/>
      <w:marBottom w:val="0"/>
      <w:divBdr>
        <w:top w:val="none" w:sz="0" w:space="0" w:color="auto"/>
        <w:left w:val="none" w:sz="0" w:space="0" w:color="auto"/>
        <w:bottom w:val="none" w:sz="0" w:space="0" w:color="auto"/>
        <w:right w:val="none" w:sz="0" w:space="0" w:color="auto"/>
      </w:divBdr>
    </w:div>
    <w:div w:id="555823740">
      <w:bodyDiv w:val="1"/>
      <w:marLeft w:val="0"/>
      <w:marRight w:val="0"/>
      <w:marTop w:val="0"/>
      <w:marBottom w:val="0"/>
      <w:divBdr>
        <w:top w:val="none" w:sz="0" w:space="0" w:color="auto"/>
        <w:left w:val="none" w:sz="0" w:space="0" w:color="auto"/>
        <w:bottom w:val="none" w:sz="0" w:space="0" w:color="auto"/>
        <w:right w:val="none" w:sz="0" w:space="0" w:color="auto"/>
      </w:divBdr>
    </w:div>
    <w:div w:id="564487596">
      <w:bodyDiv w:val="1"/>
      <w:marLeft w:val="0"/>
      <w:marRight w:val="0"/>
      <w:marTop w:val="0"/>
      <w:marBottom w:val="0"/>
      <w:divBdr>
        <w:top w:val="none" w:sz="0" w:space="0" w:color="auto"/>
        <w:left w:val="none" w:sz="0" w:space="0" w:color="auto"/>
        <w:bottom w:val="none" w:sz="0" w:space="0" w:color="auto"/>
        <w:right w:val="none" w:sz="0" w:space="0" w:color="auto"/>
      </w:divBdr>
    </w:div>
    <w:div w:id="571701458">
      <w:bodyDiv w:val="1"/>
      <w:marLeft w:val="0"/>
      <w:marRight w:val="0"/>
      <w:marTop w:val="0"/>
      <w:marBottom w:val="0"/>
      <w:divBdr>
        <w:top w:val="none" w:sz="0" w:space="0" w:color="auto"/>
        <w:left w:val="none" w:sz="0" w:space="0" w:color="auto"/>
        <w:bottom w:val="none" w:sz="0" w:space="0" w:color="auto"/>
        <w:right w:val="none" w:sz="0" w:space="0" w:color="auto"/>
      </w:divBdr>
    </w:div>
    <w:div w:id="582303268">
      <w:bodyDiv w:val="1"/>
      <w:marLeft w:val="0"/>
      <w:marRight w:val="0"/>
      <w:marTop w:val="0"/>
      <w:marBottom w:val="0"/>
      <w:divBdr>
        <w:top w:val="none" w:sz="0" w:space="0" w:color="auto"/>
        <w:left w:val="none" w:sz="0" w:space="0" w:color="auto"/>
        <w:bottom w:val="none" w:sz="0" w:space="0" w:color="auto"/>
        <w:right w:val="none" w:sz="0" w:space="0" w:color="auto"/>
      </w:divBdr>
    </w:div>
    <w:div w:id="605043119">
      <w:bodyDiv w:val="1"/>
      <w:marLeft w:val="0"/>
      <w:marRight w:val="0"/>
      <w:marTop w:val="0"/>
      <w:marBottom w:val="0"/>
      <w:divBdr>
        <w:top w:val="none" w:sz="0" w:space="0" w:color="auto"/>
        <w:left w:val="none" w:sz="0" w:space="0" w:color="auto"/>
        <w:bottom w:val="none" w:sz="0" w:space="0" w:color="auto"/>
        <w:right w:val="none" w:sz="0" w:space="0" w:color="auto"/>
      </w:divBdr>
    </w:div>
    <w:div w:id="608121205">
      <w:bodyDiv w:val="1"/>
      <w:marLeft w:val="0"/>
      <w:marRight w:val="0"/>
      <w:marTop w:val="0"/>
      <w:marBottom w:val="0"/>
      <w:divBdr>
        <w:top w:val="none" w:sz="0" w:space="0" w:color="auto"/>
        <w:left w:val="none" w:sz="0" w:space="0" w:color="auto"/>
        <w:bottom w:val="none" w:sz="0" w:space="0" w:color="auto"/>
        <w:right w:val="none" w:sz="0" w:space="0" w:color="auto"/>
      </w:divBdr>
    </w:div>
    <w:div w:id="621347246">
      <w:bodyDiv w:val="1"/>
      <w:marLeft w:val="0"/>
      <w:marRight w:val="0"/>
      <w:marTop w:val="0"/>
      <w:marBottom w:val="0"/>
      <w:divBdr>
        <w:top w:val="none" w:sz="0" w:space="0" w:color="auto"/>
        <w:left w:val="none" w:sz="0" w:space="0" w:color="auto"/>
        <w:bottom w:val="none" w:sz="0" w:space="0" w:color="auto"/>
        <w:right w:val="none" w:sz="0" w:space="0" w:color="auto"/>
      </w:divBdr>
    </w:div>
    <w:div w:id="631714460">
      <w:bodyDiv w:val="1"/>
      <w:marLeft w:val="0"/>
      <w:marRight w:val="0"/>
      <w:marTop w:val="0"/>
      <w:marBottom w:val="0"/>
      <w:divBdr>
        <w:top w:val="none" w:sz="0" w:space="0" w:color="auto"/>
        <w:left w:val="none" w:sz="0" w:space="0" w:color="auto"/>
        <w:bottom w:val="none" w:sz="0" w:space="0" w:color="auto"/>
        <w:right w:val="none" w:sz="0" w:space="0" w:color="auto"/>
      </w:divBdr>
    </w:div>
    <w:div w:id="632640811">
      <w:bodyDiv w:val="1"/>
      <w:marLeft w:val="0"/>
      <w:marRight w:val="0"/>
      <w:marTop w:val="0"/>
      <w:marBottom w:val="0"/>
      <w:divBdr>
        <w:top w:val="none" w:sz="0" w:space="0" w:color="auto"/>
        <w:left w:val="none" w:sz="0" w:space="0" w:color="auto"/>
        <w:bottom w:val="none" w:sz="0" w:space="0" w:color="auto"/>
        <w:right w:val="none" w:sz="0" w:space="0" w:color="auto"/>
      </w:divBdr>
    </w:div>
    <w:div w:id="632759574">
      <w:bodyDiv w:val="1"/>
      <w:marLeft w:val="0"/>
      <w:marRight w:val="0"/>
      <w:marTop w:val="0"/>
      <w:marBottom w:val="0"/>
      <w:divBdr>
        <w:top w:val="none" w:sz="0" w:space="0" w:color="auto"/>
        <w:left w:val="none" w:sz="0" w:space="0" w:color="auto"/>
        <w:bottom w:val="none" w:sz="0" w:space="0" w:color="auto"/>
        <w:right w:val="none" w:sz="0" w:space="0" w:color="auto"/>
      </w:divBdr>
    </w:div>
    <w:div w:id="635531635">
      <w:bodyDiv w:val="1"/>
      <w:marLeft w:val="0"/>
      <w:marRight w:val="0"/>
      <w:marTop w:val="0"/>
      <w:marBottom w:val="0"/>
      <w:divBdr>
        <w:top w:val="none" w:sz="0" w:space="0" w:color="auto"/>
        <w:left w:val="none" w:sz="0" w:space="0" w:color="auto"/>
        <w:bottom w:val="none" w:sz="0" w:space="0" w:color="auto"/>
        <w:right w:val="none" w:sz="0" w:space="0" w:color="auto"/>
      </w:divBdr>
    </w:div>
    <w:div w:id="680083020">
      <w:bodyDiv w:val="1"/>
      <w:marLeft w:val="0"/>
      <w:marRight w:val="0"/>
      <w:marTop w:val="0"/>
      <w:marBottom w:val="0"/>
      <w:divBdr>
        <w:top w:val="none" w:sz="0" w:space="0" w:color="auto"/>
        <w:left w:val="none" w:sz="0" w:space="0" w:color="auto"/>
        <w:bottom w:val="none" w:sz="0" w:space="0" w:color="auto"/>
        <w:right w:val="none" w:sz="0" w:space="0" w:color="auto"/>
      </w:divBdr>
    </w:div>
    <w:div w:id="686099365">
      <w:bodyDiv w:val="1"/>
      <w:marLeft w:val="0"/>
      <w:marRight w:val="0"/>
      <w:marTop w:val="0"/>
      <w:marBottom w:val="0"/>
      <w:divBdr>
        <w:top w:val="none" w:sz="0" w:space="0" w:color="auto"/>
        <w:left w:val="none" w:sz="0" w:space="0" w:color="auto"/>
        <w:bottom w:val="none" w:sz="0" w:space="0" w:color="auto"/>
        <w:right w:val="none" w:sz="0" w:space="0" w:color="auto"/>
      </w:divBdr>
    </w:div>
    <w:div w:id="750933760">
      <w:bodyDiv w:val="1"/>
      <w:marLeft w:val="0"/>
      <w:marRight w:val="0"/>
      <w:marTop w:val="0"/>
      <w:marBottom w:val="0"/>
      <w:divBdr>
        <w:top w:val="none" w:sz="0" w:space="0" w:color="auto"/>
        <w:left w:val="none" w:sz="0" w:space="0" w:color="auto"/>
        <w:bottom w:val="none" w:sz="0" w:space="0" w:color="auto"/>
        <w:right w:val="none" w:sz="0" w:space="0" w:color="auto"/>
      </w:divBdr>
    </w:div>
    <w:div w:id="790245189">
      <w:bodyDiv w:val="1"/>
      <w:marLeft w:val="0"/>
      <w:marRight w:val="0"/>
      <w:marTop w:val="0"/>
      <w:marBottom w:val="0"/>
      <w:divBdr>
        <w:top w:val="none" w:sz="0" w:space="0" w:color="auto"/>
        <w:left w:val="none" w:sz="0" w:space="0" w:color="auto"/>
        <w:bottom w:val="none" w:sz="0" w:space="0" w:color="auto"/>
        <w:right w:val="none" w:sz="0" w:space="0" w:color="auto"/>
      </w:divBdr>
    </w:div>
    <w:div w:id="842939177">
      <w:bodyDiv w:val="1"/>
      <w:marLeft w:val="0"/>
      <w:marRight w:val="0"/>
      <w:marTop w:val="0"/>
      <w:marBottom w:val="0"/>
      <w:divBdr>
        <w:top w:val="none" w:sz="0" w:space="0" w:color="auto"/>
        <w:left w:val="none" w:sz="0" w:space="0" w:color="auto"/>
        <w:bottom w:val="none" w:sz="0" w:space="0" w:color="auto"/>
        <w:right w:val="none" w:sz="0" w:space="0" w:color="auto"/>
      </w:divBdr>
    </w:div>
    <w:div w:id="851262653">
      <w:bodyDiv w:val="1"/>
      <w:marLeft w:val="0"/>
      <w:marRight w:val="0"/>
      <w:marTop w:val="0"/>
      <w:marBottom w:val="0"/>
      <w:divBdr>
        <w:top w:val="none" w:sz="0" w:space="0" w:color="auto"/>
        <w:left w:val="none" w:sz="0" w:space="0" w:color="auto"/>
        <w:bottom w:val="none" w:sz="0" w:space="0" w:color="auto"/>
        <w:right w:val="none" w:sz="0" w:space="0" w:color="auto"/>
      </w:divBdr>
    </w:div>
    <w:div w:id="854228035">
      <w:bodyDiv w:val="1"/>
      <w:marLeft w:val="0"/>
      <w:marRight w:val="0"/>
      <w:marTop w:val="0"/>
      <w:marBottom w:val="0"/>
      <w:divBdr>
        <w:top w:val="none" w:sz="0" w:space="0" w:color="auto"/>
        <w:left w:val="none" w:sz="0" w:space="0" w:color="auto"/>
        <w:bottom w:val="none" w:sz="0" w:space="0" w:color="auto"/>
        <w:right w:val="none" w:sz="0" w:space="0" w:color="auto"/>
      </w:divBdr>
    </w:div>
    <w:div w:id="863517178">
      <w:bodyDiv w:val="1"/>
      <w:marLeft w:val="0"/>
      <w:marRight w:val="0"/>
      <w:marTop w:val="0"/>
      <w:marBottom w:val="0"/>
      <w:divBdr>
        <w:top w:val="none" w:sz="0" w:space="0" w:color="auto"/>
        <w:left w:val="none" w:sz="0" w:space="0" w:color="auto"/>
        <w:bottom w:val="none" w:sz="0" w:space="0" w:color="auto"/>
        <w:right w:val="none" w:sz="0" w:space="0" w:color="auto"/>
      </w:divBdr>
    </w:div>
    <w:div w:id="870804278">
      <w:bodyDiv w:val="1"/>
      <w:marLeft w:val="0"/>
      <w:marRight w:val="0"/>
      <w:marTop w:val="0"/>
      <w:marBottom w:val="0"/>
      <w:divBdr>
        <w:top w:val="none" w:sz="0" w:space="0" w:color="auto"/>
        <w:left w:val="none" w:sz="0" w:space="0" w:color="auto"/>
        <w:bottom w:val="none" w:sz="0" w:space="0" w:color="auto"/>
        <w:right w:val="none" w:sz="0" w:space="0" w:color="auto"/>
      </w:divBdr>
    </w:div>
    <w:div w:id="891236003">
      <w:bodyDiv w:val="1"/>
      <w:marLeft w:val="0"/>
      <w:marRight w:val="0"/>
      <w:marTop w:val="0"/>
      <w:marBottom w:val="0"/>
      <w:divBdr>
        <w:top w:val="none" w:sz="0" w:space="0" w:color="auto"/>
        <w:left w:val="none" w:sz="0" w:space="0" w:color="auto"/>
        <w:bottom w:val="none" w:sz="0" w:space="0" w:color="auto"/>
        <w:right w:val="none" w:sz="0" w:space="0" w:color="auto"/>
      </w:divBdr>
    </w:div>
    <w:div w:id="902521046">
      <w:bodyDiv w:val="1"/>
      <w:marLeft w:val="0"/>
      <w:marRight w:val="0"/>
      <w:marTop w:val="0"/>
      <w:marBottom w:val="0"/>
      <w:divBdr>
        <w:top w:val="none" w:sz="0" w:space="0" w:color="auto"/>
        <w:left w:val="none" w:sz="0" w:space="0" w:color="auto"/>
        <w:bottom w:val="none" w:sz="0" w:space="0" w:color="auto"/>
        <w:right w:val="none" w:sz="0" w:space="0" w:color="auto"/>
      </w:divBdr>
    </w:div>
    <w:div w:id="925653363">
      <w:bodyDiv w:val="1"/>
      <w:marLeft w:val="0"/>
      <w:marRight w:val="0"/>
      <w:marTop w:val="0"/>
      <w:marBottom w:val="0"/>
      <w:divBdr>
        <w:top w:val="none" w:sz="0" w:space="0" w:color="auto"/>
        <w:left w:val="none" w:sz="0" w:space="0" w:color="auto"/>
        <w:bottom w:val="none" w:sz="0" w:space="0" w:color="auto"/>
        <w:right w:val="none" w:sz="0" w:space="0" w:color="auto"/>
      </w:divBdr>
    </w:div>
    <w:div w:id="926226963">
      <w:bodyDiv w:val="1"/>
      <w:marLeft w:val="0"/>
      <w:marRight w:val="0"/>
      <w:marTop w:val="0"/>
      <w:marBottom w:val="0"/>
      <w:divBdr>
        <w:top w:val="none" w:sz="0" w:space="0" w:color="auto"/>
        <w:left w:val="none" w:sz="0" w:space="0" w:color="auto"/>
        <w:bottom w:val="none" w:sz="0" w:space="0" w:color="auto"/>
        <w:right w:val="none" w:sz="0" w:space="0" w:color="auto"/>
      </w:divBdr>
    </w:div>
    <w:div w:id="1007440751">
      <w:bodyDiv w:val="1"/>
      <w:marLeft w:val="0"/>
      <w:marRight w:val="0"/>
      <w:marTop w:val="0"/>
      <w:marBottom w:val="0"/>
      <w:divBdr>
        <w:top w:val="none" w:sz="0" w:space="0" w:color="auto"/>
        <w:left w:val="none" w:sz="0" w:space="0" w:color="auto"/>
        <w:bottom w:val="none" w:sz="0" w:space="0" w:color="auto"/>
        <w:right w:val="none" w:sz="0" w:space="0" w:color="auto"/>
      </w:divBdr>
      <w:divsChild>
        <w:div w:id="2017730780">
          <w:marLeft w:val="0"/>
          <w:marRight w:val="0"/>
          <w:marTop w:val="0"/>
          <w:marBottom w:val="0"/>
          <w:divBdr>
            <w:top w:val="none" w:sz="0" w:space="0" w:color="auto"/>
            <w:left w:val="none" w:sz="0" w:space="0" w:color="auto"/>
            <w:bottom w:val="none" w:sz="0" w:space="0" w:color="auto"/>
            <w:right w:val="none" w:sz="0" w:space="0" w:color="auto"/>
          </w:divBdr>
          <w:divsChild>
            <w:div w:id="591937550">
              <w:marLeft w:val="0"/>
              <w:marRight w:val="0"/>
              <w:marTop w:val="0"/>
              <w:marBottom w:val="0"/>
              <w:divBdr>
                <w:top w:val="none" w:sz="0" w:space="0" w:color="auto"/>
                <w:left w:val="none" w:sz="0" w:space="0" w:color="auto"/>
                <w:bottom w:val="none" w:sz="0" w:space="0" w:color="auto"/>
                <w:right w:val="none" w:sz="0" w:space="0" w:color="auto"/>
              </w:divBdr>
              <w:divsChild>
                <w:div w:id="1307512280">
                  <w:marLeft w:val="0"/>
                  <w:marRight w:val="0"/>
                  <w:marTop w:val="0"/>
                  <w:marBottom w:val="0"/>
                  <w:divBdr>
                    <w:top w:val="none" w:sz="0" w:space="0" w:color="auto"/>
                    <w:left w:val="none" w:sz="0" w:space="0" w:color="auto"/>
                    <w:bottom w:val="none" w:sz="0" w:space="0" w:color="auto"/>
                    <w:right w:val="none" w:sz="0" w:space="0" w:color="auto"/>
                  </w:divBdr>
                  <w:divsChild>
                    <w:div w:id="818885374">
                      <w:marLeft w:val="0"/>
                      <w:marRight w:val="0"/>
                      <w:marTop w:val="0"/>
                      <w:marBottom w:val="0"/>
                      <w:divBdr>
                        <w:top w:val="none" w:sz="0" w:space="0" w:color="auto"/>
                        <w:left w:val="none" w:sz="0" w:space="0" w:color="auto"/>
                        <w:bottom w:val="none" w:sz="0" w:space="0" w:color="auto"/>
                        <w:right w:val="none" w:sz="0" w:space="0" w:color="auto"/>
                      </w:divBdr>
                      <w:divsChild>
                        <w:div w:id="19307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33308">
      <w:bodyDiv w:val="1"/>
      <w:marLeft w:val="0"/>
      <w:marRight w:val="0"/>
      <w:marTop w:val="0"/>
      <w:marBottom w:val="0"/>
      <w:divBdr>
        <w:top w:val="none" w:sz="0" w:space="0" w:color="auto"/>
        <w:left w:val="none" w:sz="0" w:space="0" w:color="auto"/>
        <w:bottom w:val="none" w:sz="0" w:space="0" w:color="auto"/>
        <w:right w:val="none" w:sz="0" w:space="0" w:color="auto"/>
      </w:divBdr>
    </w:div>
    <w:div w:id="1037005830">
      <w:bodyDiv w:val="1"/>
      <w:marLeft w:val="0"/>
      <w:marRight w:val="0"/>
      <w:marTop w:val="0"/>
      <w:marBottom w:val="0"/>
      <w:divBdr>
        <w:top w:val="none" w:sz="0" w:space="0" w:color="auto"/>
        <w:left w:val="none" w:sz="0" w:space="0" w:color="auto"/>
        <w:bottom w:val="none" w:sz="0" w:space="0" w:color="auto"/>
        <w:right w:val="none" w:sz="0" w:space="0" w:color="auto"/>
      </w:divBdr>
    </w:div>
    <w:div w:id="1116482981">
      <w:bodyDiv w:val="1"/>
      <w:marLeft w:val="0"/>
      <w:marRight w:val="0"/>
      <w:marTop w:val="0"/>
      <w:marBottom w:val="0"/>
      <w:divBdr>
        <w:top w:val="none" w:sz="0" w:space="0" w:color="auto"/>
        <w:left w:val="none" w:sz="0" w:space="0" w:color="auto"/>
        <w:bottom w:val="none" w:sz="0" w:space="0" w:color="auto"/>
        <w:right w:val="none" w:sz="0" w:space="0" w:color="auto"/>
      </w:divBdr>
    </w:div>
    <w:div w:id="1123691834">
      <w:bodyDiv w:val="1"/>
      <w:marLeft w:val="0"/>
      <w:marRight w:val="0"/>
      <w:marTop w:val="0"/>
      <w:marBottom w:val="0"/>
      <w:divBdr>
        <w:top w:val="none" w:sz="0" w:space="0" w:color="auto"/>
        <w:left w:val="none" w:sz="0" w:space="0" w:color="auto"/>
        <w:bottom w:val="none" w:sz="0" w:space="0" w:color="auto"/>
        <w:right w:val="none" w:sz="0" w:space="0" w:color="auto"/>
      </w:divBdr>
    </w:div>
    <w:div w:id="1125851547">
      <w:bodyDiv w:val="1"/>
      <w:marLeft w:val="0"/>
      <w:marRight w:val="0"/>
      <w:marTop w:val="0"/>
      <w:marBottom w:val="0"/>
      <w:divBdr>
        <w:top w:val="none" w:sz="0" w:space="0" w:color="auto"/>
        <w:left w:val="none" w:sz="0" w:space="0" w:color="auto"/>
        <w:bottom w:val="none" w:sz="0" w:space="0" w:color="auto"/>
        <w:right w:val="none" w:sz="0" w:space="0" w:color="auto"/>
      </w:divBdr>
    </w:div>
    <w:div w:id="1135565871">
      <w:bodyDiv w:val="1"/>
      <w:marLeft w:val="0"/>
      <w:marRight w:val="0"/>
      <w:marTop w:val="0"/>
      <w:marBottom w:val="0"/>
      <w:divBdr>
        <w:top w:val="none" w:sz="0" w:space="0" w:color="auto"/>
        <w:left w:val="none" w:sz="0" w:space="0" w:color="auto"/>
        <w:bottom w:val="none" w:sz="0" w:space="0" w:color="auto"/>
        <w:right w:val="none" w:sz="0" w:space="0" w:color="auto"/>
      </w:divBdr>
    </w:div>
    <w:div w:id="1137530690">
      <w:bodyDiv w:val="1"/>
      <w:marLeft w:val="0"/>
      <w:marRight w:val="0"/>
      <w:marTop w:val="0"/>
      <w:marBottom w:val="0"/>
      <w:divBdr>
        <w:top w:val="none" w:sz="0" w:space="0" w:color="auto"/>
        <w:left w:val="none" w:sz="0" w:space="0" w:color="auto"/>
        <w:bottom w:val="none" w:sz="0" w:space="0" w:color="auto"/>
        <w:right w:val="none" w:sz="0" w:space="0" w:color="auto"/>
      </w:divBdr>
    </w:div>
    <w:div w:id="1139685162">
      <w:bodyDiv w:val="1"/>
      <w:marLeft w:val="0"/>
      <w:marRight w:val="0"/>
      <w:marTop w:val="0"/>
      <w:marBottom w:val="0"/>
      <w:divBdr>
        <w:top w:val="none" w:sz="0" w:space="0" w:color="auto"/>
        <w:left w:val="none" w:sz="0" w:space="0" w:color="auto"/>
        <w:bottom w:val="none" w:sz="0" w:space="0" w:color="auto"/>
        <w:right w:val="none" w:sz="0" w:space="0" w:color="auto"/>
      </w:divBdr>
    </w:div>
    <w:div w:id="1143044333">
      <w:bodyDiv w:val="1"/>
      <w:marLeft w:val="0"/>
      <w:marRight w:val="0"/>
      <w:marTop w:val="0"/>
      <w:marBottom w:val="0"/>
      <w:divBdr>
        <w:top w:val="none" w:sz="0" w:space="0" w:color="auto"/>
        <w:left w:val="none" w:sz="0" w:space="0" w:color="auto"/>
        <w:bottom w:val="none" w:sz="0" w:space="0" w:color="auto"/>
        <w:right w:val="none" w:sz="0" w:space="0" w:color="auto"/>
      </w:divBdr>
    </w:div>
    <w:div w:id="1174489961">
      <w:bodyDiv w:val="1"/>
      <w:marLeft w:val="0"/>
      <w:marRight w:val="0"/>
      <w:marTop w:val="0"/>
      <w:marBottom w:val="0"/>
      <w:divBdr>
        <w:top w:val="none" w:sz="0" w:space="0" w:color="auto"/>
        <w:left w:val="none" w:sz="0" w:space="0" w:color="auto"/>
        <w:bottom w:val="none" w:sz="0" w:space="0" w:color="auto"/>
        <w:right w:val="none" w:sz="0" w:space="0" w:color="auto"/>
      </w:divBdr>
    </w:div>
    <w:div w:id="1179081381">
      <w:bodyDiv w:val="1"/>
      <w:marLeft w:val="0"/>
      <w:marRight w:val="0"/>
      <w:marTop w:val="0"/>
      <w:marBottom w:val="0"/>
      <w:divBdr>
        <w:top w:val="none" w:sz="0" w:space="0" w:color="auto"/>
        <w:left w:val="none" w:sz="0" w:space="0" w:color="auto"/>
        <w:bottom w:val="none" w:sz="0" w:space="0" w:color="auto"/>
        <w:right w:val="none" w:sz="0" w:space="0" w:color="auto"/>
      </w:divBdr>
    </w:div>
    <w:div w:id="1201017119">
      <w:bodyDiv w:val="1"/>
      <w:marLeft w:val="0"/>
      <w:marRight w:val="0"/>
      <w:marTop w:val="0"/>
      <w:marBottom w:val="0"/>
      <w:divBdr>
        <w:top w:val="none" w:sz="0" w:space="0" w:color="auto"/>
        <w:left w:val="none" w:sz="0" w:space="0" w:color="auto"/>
        <w:bottom w:val="none" w:sz="0" w:space="0" w:color="auto"/>
        <w:right w:val="none" w:sz="0" w:space="0" w:color="auto"/>
      </w:divBdr>
    </w:div>
    <w:div w:id="1208377590">
      <w:bodyDiv w:val="1"/>
      <w:marLeft w:val="0"/>
      <w:marRight w:val="0"/>
      <w:marTop w:val="0"/>
      <w:marBottom w:val="0"/>
      <w:divBdr>
        <w:top w:val="none" w:sz="0" w:space="0" w:color="auto"/>
        <w:left w:val="none" w:sz="0" w:space="0" w:color="auto"/>
        <w:bottom w:val="none" w:sz="0" w:space="0" w:color="auto"/>
        <w:right w:val="none" w:sz="0" w:space="0" w:color="auto"/>
      </w:divBdr>
    </w:div>
    <w:div w:id="1256549874">
      <w:bodyDiv w:val="1"/>
      <w:marLeft w:val="0"/>
      <w:marRight w:val="0"/>
      <w:marTop w:val="0"/>
      <w:marBottom w:val="0"/>
      <w:divBdr>
        <w:top w:val="none" w:sz="0" w:space="0" w:color="auto"/>
        <w:left w:val="none" w:sz="0" w:space="0" w:color="auto"/>
        <w:bottom w:val="none" w:sz="0" w:space="0" w:color="auto"/>
        <w:right w:val="none" w:sz="0" w:space="0" w:color="auto"/>
      </w:divBdr>
    </w:div>
    <w:div w:id="1279070780">
      <w:bodyDiv w:val="1"/>
      <w:marLeft w:val="0"/>
      <w:marRight w:val="0"/>
      <w:marTop w:val="0"/>
      <w:marBottom w:val="0"/>
      <w:divBdr>
        <w:top w:val="none" w:sz="0" w:space="0" w:color="auto"/>
        <w:left w:val="none" w:sz="0" w:space="0" w:color="auto"/>
        <w:bottom w:val="none" w:sz="0" w:space="0" w:color="auto"/>
        <w:right w:val="none" w:sz="0" w:space="0" w:color="auto"/>
      </w:divBdr>
    </w:div>
    <w:div w:id="1326932122">
      <w:bodyDiv w:val="1"/>
      <w:marLeft w:val="0"/>
      <w:marRight w:val="0"/>
      <w:marTop w:val="0"/>
      <w:marBottom w:val="0"/>
      <w:divBdr>
        <w:top w:val="none" w:sz="0" w:space="0" w:color="auto"/>
        <w:left w:val="none" w:sz="0" w:space="0" w:color="auto"/>
        <w:bottom w:val="none" w:sz="0" w:space="0" w:color="auto"/>
        <w:right w:val="none" w:sz="0" w:space="0" w:color="auto"/>
      </w:divBdr>
    </w:div>
    <w:div w:id="1339189664">
      <w:bodyDiv w:val="1"/>
      <w:marLeft w:val="0"/>
      <w:marRight w:val="0"/>
      <w:marTop w:val="0"/>
      <w:marBottom w:val="0"/>
      <w:divBdr>
        <w:top w:val="none" w:sz="0" w:space="0" w:color="auto"/>
        <w:left w:val="none" w:sz="0" w:space="0" w:color="auto"/>
        <w:bottom w:val="none" w:sz="0" w:space="0" w:color="auto"/>
        <w:right w:val="none" w:sz="0" w:space="0" w:color="auto"/>
      </w:divBdr>
    </w:div>
    <w:div w:id="1358001020">
      <w:bodyDiv w:val="1"/>
      <w:marLeft w:val="0"/>
      <w:marRight w:val="0"/>
      <w:marTop w:val="0"/>
      <w:marBottom w:val="0"/>
      <w:divBdr>
        <w:top w:val="none" w:sz="0" w:space="0" w:color="auto"/>
        <w:left w:val="none" w:sz="0" w:space="0" w:color="auto"/>
        <w:bottom w:val="none" w:sz="0" w:space="0" w:color="auto"/>
        <w:right w:val="none" w:sz="0" w:space="0" w:color="auto"/>
      </w:divBdr>
    </w:div>
    <w:div w:id="1360355093">
      <w:bodyDiv w:val="1"/>
      <w:marLeft w:val="0"/>
      <w:marRight w:val="0"/>
      <w:marTop w:val="0"/>
      <w:marBottom w:val="0"/>
      <w:divBdr>
        <w:top w:val="none" w:sz="0" w:space="0" w:color="auto"/>
        <w:left w:val="none" w:sz="0" w:space="0" w:color="auto"/>
        <w:bottom w:val="none" w:sz="0" w:space="0" w:color="auto"/>
        <w:right w:val="none" w:sz="0" w:space="0" w:color="auto"/>
      </w:divBdr>
    </w:div>
    <w:div w:id="1374573467">
      <w:bodyDiv w:val="1"/>
      <w:marLeft w:val="0"/>
      <w:marRight w:val="0"/>
      <w:marTop w:val="0"/>
      <w:marBottom w:val="0"/>
      <w:divBdr>
        <w:top w:val="none" w:sz="0" w:space="0" w:color="auto"/>
        <w:left w:val="none" w:sz="0" w:space="0" w:color="auto"/>
        <w:bottom w:val="none" w:sz="0" w:space="0" w:color="auto"/>
        <w:right w:val="none" w:sz="0" w:space="0" w:color="auto"/>
      </w:divBdr>
    </w:div>
    <w:div w:id="1380200443">
      <w:bodyDiv w:val="1"/>
      <w:marLeft w:val="0"/>
      <w:marRight w:val="0"/>
      <w:marTop w:val="0"/>
      <w:marBottom w:val="0"/>
      <w:divBdr>
        <w:top w:val="none" w:sz="0" w:space="0" w:color="auto"/>
        <w:left w:val="none" w:sz="0" w:space="0" w:color="auto"/>
        <w:bottom w:val="none" w:sz="0" w:space="0" w:color="auto"/>
        <w:right w:val="none" w:sz="0" w:space="0" w:color="auto"/>
      </w:divBdr>
    </w:div>
    <w:div w:id="1397583483">
      <w:bodyDiv w:val="1"/>
      <w:marLeft w:val="0"/>
      <w:marRight w:val="0"/>
      <w:marTop w:val="0"/>
      <w:marBottom w:val="0"/>
      <w:divBdr>
        <w:top w:val="none" w:sz="0" w:space="0" w:color="auto"/>
        <w:left w:val="none" w:sz="0" w:space="0" w:color="auto"/>
        <w:bottom w:val="none" w:sz="0" w:space="0" w:color="auto"/>
        <w:right w:val="none" w:sz="0" w:space="0" w:color="auto"/>
      </w:divBdr>
    </w:div>
    <w:div w:id="1402828724">
      <w:bodyDiv w:val="1"/>
      <w:marLeft w:val="0"/>
      <w:marRight w:val="0"/>
      <w:marTop w:val="0"/>
      <w:marBottom w:val="0"/>
      <w:divBdr>
        <w:top w:val="none" w:sz="0" w:space="0" w:color="auto"/>
        <w:left w:val="none" w:sz="0" w:space="0" w:color="auto"/>
        <w:bottom w:val="none" w:sz="0" w:space="0" w:color="auto"/>
        <w:right w:val="none" w:sz="0" w:space="0" w:color="auto"/>
      </w:divBdr>
    </w:div>
    <w:div w:id="1442915569">
      <w:bodyDiv w:val="1"/>
      <w:marLeft w:val="0"/>
      <w:marRight w:val="0"/>
      <w:marTop w:val="0"/>
      <w:marBottom w:val="0"/>
      <w:divBdr>
        <w:top w:val="none" w:sz="0" w:space="0" w:color="auto"/>
        <w:left w:val="none" w:sz="0" w:space="0" w:color="auto"/>
        <w:bottom w:val="none" w:sz="0" w:space="0" w:color="auto"/>
        <w:right w:val="none" w:sz="0" w:space="0" w:color="auto"/>
      </w:divBdr>
    </w:div>
    <w:div w:id="1445808729">
      <w:bodyDiv w:val="1"/>
      <w:marLeft w:val="0"/>
      <w:marRight w:val="0"/>
      <w:marTop w:val="0"/>
      <w:marBottom w:val="0"/>
      <w:divBdr>
        <w:top w:val="none" w:sz="0" w:space="0" w:color="auto"/>
        <w:left w:val="none" w:sz="0" w:space="0" w:color="auto"/>
        <w:bottom w:val="none" w:sz="0" w:space="0" w:color="auto"/>
        <w:right w:val="none" w:sz="0" w:space="0" w:color="auto"/>
      </w:divBdr>
    </w:div>
    <w:div w:id="1453666365">
      <w:bodyDiv w:val="1"/>
      <w:marLeft w:val="0"/>
      <w:marRight w:val="0"/>
      <w:marTop w:val="0"/>
      <w:marBottom w:val="0"/>
      <w:divBdr>
        <w:top w:val="none" w:sz="0" w:space="0" w:color="auto"/>
        <w:left w:val="none" w:sz="0" w:space="0" w:color="auto"/>
        <w:bottom w:val="none" w:sz="0" w:space="0" w:color="auto"/>
        <w:right w:val="none" w:sz="0" w:space="0" w:color="auto"/>
      </w:divBdr>
    </w:div>
    <w:div w:id="1476146031">
      <w:bodyDiv w:val="1"/>
      <w:marLeft w:val="0"/>
      <w:marRight w:val="0"/>
      <w:marTop w:val="0"/>
      <w:marBottom w:val="0"/>
      <w:divBdr>
        <w:top w:val="none" w:sz="0" w:space="0" w:color="auto"/>
        <w:left w:val="none" w:sz="0" w:space="0" w:color="auto"/>
        <w:bottom w:val="none" w:sz="0" w:space="0" w:color="auto"/>
        <w:right w:val="none" w:sz="0" w:space="0" w:color="auto"/>
      </w:divBdr>
    </w:div>
    <w:div w:id="1510826108">
      <w:bodyDiv w:val="1"/>
      <w:marLeft w:val="0"/>
      <w:marRight w:val="0"/>
      <w:marTop w:val="0"/>
      <w:marBottom w:val="0"/>
      <w:divBdr>
        <w:top w:val="none" w:sz="0" w:space="0" w:color="auto"/>
        <w:left w:val="none" w:sz="0" w:space="0" w:color="auto"/>
        <w:bottom w:val="none" w:sz="0" w:space="0" w:color="auto"/>
        <w:right w:val="none" w:sz="0" w:space="0" w:color="auto"/>
      </w:divBdr>
    </w:div>
    <w:div w:id="1515724692">
      <w:bodyDiv w:val="1"/>
      <w:marLeft w:val="0"/>
      <w:marRight w:val="0"/>
      <w:marTop w:val="0"/>
      <w:marBottom w:val="0"/>
      <w:divBdr>
        <w:top w:val="none" w:sz="0" w:space="0" w:color="auto"/>
        <w:left w:val="none" w:sz="0" w:space="0" w:color="auto"/>
        <w:bottom w:val="none" w:sz="0" w:space="0" w:color="auto"/>
        <w:right w:val="none" w:sz="0" w:space="0" w:color="auto"/>
      </w:divBdr>
      <w:divsChild>
        <w:div w:id="1427731813">
          <w:marLeft w:val="0"/>
          <w:marRight w:val="0"/>
          <w:marTop w:val="0"/>
          <w:marBottom w:val="0"/>
          <w:divBdr>
            <w:top w:val="none" w:sz="0" w:space="0" w:color="auto"/>
            <w:left w:val="none" w:sz="0" w:space="0" w:color="auto"/>
            <w:bottom w:val="none" w:sz="0" w:space="0" w:color="auto"/>
            <w:right w:val="none" w:sz="0" w:space="0" w:color="auto"/>
          </w:divBdr>
          <w:divsChild>
            <w:div w:id="1224102873">
              <w:marLeft w:val="0"/>
              <w:marRight w:val="0"/>
              <w:marTop w:val="0"/>
              <w:marBottom w:val="0"/>
              <w:divBdr>
                <w:top w:val="none" w:sz="0" w:space="0" w:color="auto"/>
                <w:left w:val="none" w:sz="0" w:space="0" w:color="auto"/>
                <w:bottom w:val="none" w:sz="0" w:space="0" w:color="auto"/>
                <w:right w:val="none" w:sz="0" w:space="0" w:color="auto"/>
              </w:divBdr>
              <w:divsChild>
                <w:div w:id="1015763555">
                  <w:marLeft w:val="0"/>
                  <w:marRight w:val="0"/>
                  <w:marTop w:val="0"/>
                  <w:marBottom w:val="0"/>
                  <w:divBdr>
                    <w:top w:val="none" w:sz="0" w:space="0" w:color="auto"/>
                    <w:left w:val="none" w:sz="0" w:space="0" w:color="auto"/>
                    <w:bottom w:val="none" w:sz="0" w:space="0" w:color="auto"/>
                    <w:right w:val="none" w:sz="0" w:space="0" w:color="auto"/>
                  </w:divBdr>
                  <w:divsChild>
                    <w:div w:id="823664874">
                      <w:marLeft w:val="0"/>
                      <w:marRight w:val="0"/>
                      <w:marTop w:val="0"/>
                      <w:marBottom w:val="0"/>
                      <w:divBdr>
                        <w:top w:val="none" w:sz="0" w:space="0" w:color="auto"/>
                        <w:left w:val="none" w:sz="0" w:space="0" w:color="auto"/>
                        <w:bottom w:val="none" w:sz="0" w:space="0" w:color="auto"/>
                        <w:right w:val="none" w:sz="0" w:space="0" w:color="auto"/>
                      </w:divBdr>
                      <w:divsChild>
                        <w:div w:id="130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64232">
      <w:bodyDiv w:val="1"/>
      <w:marLeft w:val="0"/>
      <w:marRight w:val="0"/>
      <w:marTop w:val="0"/>
      <w:marBottom w:val="0"/>
      <w:divBdr>
        <w:top w:val="none" w:sz="0" w:space="0" w:color="auto"/>
        <w:left w:val="none" w:sz="0" w:space="0" w:color="auto"/>
        <w:bottom w:val="none" w:sz="0" w:space="0" w:color="auto"/>
        <w:right w:val="none" w:sz="0" w:space="0" w:color="auto"/>
      </w:divBdr>
    </w:div>
    <w:div w:id="1519075921">
      <w:bodyDiv w:val="1"/>
      <w:marLeft w:val="0"/>
      <w:marRight w:val="0"/>
      <w:marTop w:val="0"/>
      <w:marBottom w:val="0"/>
      <w:divBdr>
        <w:top w:val="none" w:sz="0" w:space="0" w:color="auto"/>
        <w:left w:val="none" w:sz="0" w:space="0" w:color="auto"/>
        <w:bottom w:val="none" w:sz="0" w:space="0" w:color="auto"/>
        <w:right w:val="none" w:sz="0" w:space="0" w:color="auto"/>
      </w:divBdr>
    </w:div>
    <w:div w:id="1522547415">
      <w:bodyDiv w:val="1"/>
      <w:marLeft w:val="0"/>
      <w:marRight w:val="0"/>
      <w:marTop w:val="0"/>
      <w:marBottom w:val="0"/>
      <w:divBdr>
        <w:top w:val="none" w:sz="0" w:space="0" w:color="auto"/>
        <w:left w:val="none" w:sz="0" w:space="0" w:color="auto"/>
        <w:bottom w:val="none" w:sz="0" w:space="0" w:color="auto"/>
        <w:right w:val="none" w:sz="0" w:space="0" w:color="auto"/>
      </w:divBdr>
    </w:div>
    <w:div w:id="1538086487">
      <w:bodyDiv w:val="1"/>
      <w:marLeft w:val="0"/>
      <w:marRight w:val="0"/>
      <w:marTop w:val="0"/>
      <w:marBottom w:val="0"/>
      <w:divBdr>
        <w:top w:val="none" w:sz="0" w:space="0" w:color="auto"/>
        <w:left w:val="none" w:sz="0" w:space="0" w:color="auto"/>
        <w:bottom w:val="none" w:sz="0" w:space="0" w:color="auto"/>
        <w:right w:val="none" w:sz="0" w:space="0" w:color="auto"/>
      </w:divBdr>
    </w:div>
    <w:div w:id="1549100400">
      <w:bodyDiv w:val="1"/>
      <w:marLeft w:val="0"/>
      <w:marRight w:val="0"/>
      <w:marTop w:val="0"/>
      <w:marBottom w:val="0"/>
      <w:divBdr>
        <w:top w:val="none" w:sz="0" w:space="0" w:color="auto"/>
        <w:left w:val="none" w:sz="0" w:space="0" w:color="auto"/>
        <w:bottom w:val="none" w:sz="0" w:space="0" w:color="auto"/>
        <w:right w:val="none" w:sz="0" w:space="0" w:color="auto"/>
      </w:divBdr>
    </w:div>
    <w:div w:id="1553343146">
      <w:bodyDiv w:val="1"/>
      <w:marLeft w:val="0"/>
      <w:marRight w:val="0"/>
      <w:marTop w:val="0"/>
      <w:marBottom w:val="0"/>
      <w:divBdr>
        <w:top w:val="none" w:sz="0" w:space="0" w:color="auto"/>
        <w:left w:val="none" w:sz="0" w:space="0" w:color="auto"/>
        <w:bottom w:val="none" w:sz="0" w:space="0" w:color="auto"/>
        <w:right w:val="none" w:sz="0" w:space="0" w:color="auto"/>
      </w:divBdr>
    </w:div>
    <w:div w:id="1575355455">
      <w:bodyDiv w:val="1"/>
      <w:marLeft w:val="0"/>
      <w:marRight w:val="0"/>
      <w:marTop w:val="0"/>
      <w:marBottom w:val="0"/>
      <w:divBdr>
        <w:top w:val="none" w:sz="0" w:space="0" w:color="auto"/>
        <w:left w:val="none" w:sz="0" w:space="0" w:color="auto"/>
        <w:bottom w:val="none" w:sz="0" w:space="0" w:color="auto"/>
        <w:right w:val="none" w:sz="0" w:space="0" w:color="auto"/>
      </w:divBdr>
    </w:div>
    <w:div w:id="1603953935">
      <w:bodyDiv w:val="1"/>
      <w:marLeft w:val="0"/>
      <w:marRight w:val="0"/>
      <w:marTop w:val="0"/>
      <w:marBottom w:val="0"/>
      <w:divBdr>
        <w:top w:val="none" w:sz="0" w:space="0" w:color="auto"/>
        <w:left w:val="none" w:sz="0" w:space="0" w:color="auto"/>
        <w:bottom w:val="none" w:sz="0" w:space="0" w:color="auto"/>
        <w:right w:val="none" w:sz="0" w:space="0" w:color="auto"/>
      </w:divBdr>
    </w:div>
    <w:div w:id="1619987857">
      <w:bodyDiv w:val="1"/>
      <w:marLeft w:val="0"/>
      <w:marRight w:val="0"/>
      <w:marTop w:val="0"/>
      <w:marBottom w:val="0"/>
      <w:divBdr>
        <w:top w:val="none" w:sz="0" w:space="0" w:color="auto"/>
        <w:left w:val="none" w:sz="0" w:space="0" w:color="auto"/>
        <w:bottom w:val="none" w:sz="0" w:space="0" w:color="auto"/>
        <w:right w:val="none" w:sz="0" w:space="0" w:color="auto"/>
      </w:divBdr>
    </w:div>
    <w:div w:id="1630934644">
      <w:bodyDiv w:val="1"/>
      <w:marLeft w:val="0"/>
      <w:marRight w:val="0"/>
      <w:marTop w:val="0"/>
      <w:marBottom w:val="0"/>
      <w:divBdr>
        <w:top w:val="none" w:sz="0" w:space="0" w:color="auto"/>
        <w:left w:val="none" w:sz="0" w:space="0" w:color="auto"/>
        <w:bottom w:val="none" w:sz="0" w:space="0" w:color="auto"/>
        <w:right w:val="none" w:sz="0" w:space="0" w:color="auto"/>
      </w:divBdr>
    </w:div>
    <w:div w:id="1648438124">
      <w:bodyDiv w:val="1"/>
      <w:marLeft w:val="0"/>
      <w:marRight w:val="0"/>
      <w:marTop w:val="0"/>
      <w:marBottom w:val="0"/>
      <w:divBdr>
        <w:top w:val="none" w:sz="0" w:space="0" w:color="auto"/>
        <w:left w:val="none" w:sz="0" w:space="0" w:color="auto"/>
        <w:bottom w:val="none" w:sz="0" w:space="0" w:color="auto"/>
        <w:right w:val="none" w:sz="0" w:space="0" w:color="auto"/>
      </w:divBdr>
    </w:div>
    <w:div w:id="1680159579">
      <w:bodyDiv w:val="1"/>
      <w:marLeft w:val="0"/>
      <w:marRight w:val="0"/>
      <w:marTop w:val="0"/>
      <w:marBottom w:val="0"/>
      <w:divBdr>
        <w:top w:val="none" w:sz="0" w:space="0" w:color="auto"/>
        <w:left w:val="none" w:sz="0" w:space="0" w:color="auto"/>
        <w:bottom w:val="none" w:sz="0" w:space="0" w:color="auto"/>
        <w:right w:val="none" w:sz="0" w:space="0" w:color="auto"/>
      </w:divBdr>
    </w:div>
    <w:div w:id="1681741675">
      <w:bodyDiv w:val="1"/>
      <w:marLeft w:val="0"/>
      <w:marRight w:val="0"/>
      <w:marTop w:val="0"/>
      <w:marBottom w:val="0"/>
      <w:divBdr>
        <w:top w:val="none" w:sz="0" w:space="0" w:color="auto"/>
        <w:left w:val="none" w:sz="0" w:space="0" w:color="auto"/>
        <w:bottom w:val="none" w:sz="0" w:space="0" w:color="auto"/>
        <w:right w:val="none" w:sz="0" w:space="0" w:color="auto"/>
      </w:divBdr>
    </w:div>
    <w:div w:id="1709450012">
      <w:bodyDiv w:val="1"/>
      <w:marLeft w:val="0"/>
      <w:marRight w:val="0"/>
      <w:marTop w:val="0"/>
      <w:marBottom w:val="0"/>
      <w:divBdr>
        <w:top w:val="none" w:sz="0" w:space="0" w:color="auto"/>
        <w:left w:val="none" w:sz="0" w:space="0" w:color="auto"/>
        <w:bottom w:val="none" w:sz="0" w:space="0" w:color="auto"/>
        <w:right w:val="none" w:sz="0" w:space="0" w:color="auto"/>
      </w:divBdr>
    </w:div>
    <w:div w:id="1717242141">
      <w:bodyDiv w:val="1"/>
      <w:marLeft w:val="0"/>
      <w:marRight w:val="0"/>
      <w:marTop w:val="0"/>
      <w:marBottom w:val="0"/>
      <w:divBdr>
        <w:top w:val="none" w:sz="0" w:space="0" w:color="auto"/>
        <w:left w:val="none" w:sz="0" w:space="0" w:color="auto"/>
        <w:bottom w:val="none" w:sz="0" w:space="0" w:color="auto"/>
        <w:right w:val="none" w:sz="0" w:space="0" w:color="auto"/>
      </w:divBdr>
    </w:div>
    <w:div w:id="1739547610">
      <w:bodyDiv w:val="1"/>
      <w:marLeft w:val="0"/>
      <w:marRight w:val="0"/>
      <w:marTop w:val="0"/>
      <w:marBottom w:val="0"/>
      <w:divBdr>
        <w:top w:val="none" w:sz="0" w:space="0" w:color="auto"/>
        <w:left w:val="none" w:sz="0" w:space="0" w:color="auto"/>
        <w:bottom w:val="none" w:sz="0" w:space="0" w:color="auto"/>
        <w:right w:val="none" w:sz="0" w:space="0" w:color="auto"/>
      </w:divBdr>
    </w:div>
    <w:div w:id="1747071077">
      <w:bodyDiv w:val="1"/>
      <w:marLeft w:val="0"/>
      <w:marRight w:val="0"/>
      <w:marTop w:val="0"/>
      <w:marBottom w:val="0"/>
      <w:divBdr>
        <w:top w:val="none" w:sz="0" w:space="0" w:color="auto"/>
        <w:left w:val="none" w:sz="0" w:space="0" w:color="auto"/>
        <w:bottom w:val="none" w:sz="0" w:space="0" w:color="auto"/>
        <w:right w:val="none" w:sz="0" w:space="0" w:color="auto"/>
      </w:divBdr>
    </w:div>
    <w:div w:id="1762213302">
      <w:bodyDiv w:val="1"/>
      <w:marLeft w:val="0"/>
      <w:marRight w:val="0"/>
      <w:marTop w:val="0"/>
      <w:marBottom w:val="0"/>
      <w:divBdr>
        <w:top w:val="none" w:sz="0" w:space="0" w:color="auto"/>
        <w:left w:val="none" w:sz="0" w:space="0" w:color="auto"/>
        <w:bottom w:val="none" w:sz="0" w:space="0" w:color="auto"/>
        <w:right w:val="none" w:sz="0" w:space="0" w:color="auto"/>
      </w:divBdr>
    </w:div>
    <w:div w:id="1773235937">
      <w:bodyDiv w:val="1"/>
      <w:marLeft w:val="0"/>
      <w:marRight w:val="0"/>
      <w:marTop w:val="0"/>
      <w:marBottom w:val="0"/>
      <w:divBdr>
        <w:top w:val="none" w:sz="0" w:space="0" w:color="auto"/>
        <w:left w:val="none" w:sz="0" w:space="0" w:color="auto"/>
        <w:bottom w:val="none" w:sz="0" w:space="0" w:color="auto"/>
        <w:right w:val="none" w:sz="0" w:space="0" w:color="auto"/>
      </w:divBdr>
    </w:div>
    <w:div w:id="1779593808">
      <w:bodyDiv w:val="1"/>
      <w:marLeft w:val="0"/>
      <w:marRight w:val="0"/>
      <w:marTop w:val="0"/>
      <w:marBottom w:val="0"/>
      <w:divBdr>
        <w:top w:val="none" w:sz="0" w:space="0" w:color="auto"/>
        <w:left w:val="none" w:sz="0" w:space="0" w:color="auto"/>
        <w:bottom w:val="none" w:sz="0" w:space="0" w:color="auto"/>
        <w:right w:val="none" w:sz="0" w:space="0" w:color="auto"/>
      </w:divBdr>
    </w:div>
    <w:div w:id="1782140444">
      <w:bodyDiv w:val="1"/>
      <w:marLeft w:val="0"/>
      <w:marRight w:val="0"/>
      <w:marTop w:val="0"/>
      <w:marBottom w:val="0"/>
      <w:divBdr>
        <w:top w:val="none" w:sz="0" w:space="0" w:color="auto"/>
        <w:left w:val="none" w:sz="0" w:space="0" w:color="auto"/>
        <w:bottom w:val="none" w:sz="0" w:space="0" w:color="auto"/>
        <w:right w:val="none" w:sz="0" w:space="0" w:color="auto"/>
      </w:divBdr>
    </w:div>
    <w:div w:id="1796483559">
      <w:bodyDiv w:val="1"/>
      <w:marLeft w:val="0"/>
      <w:marRight w:val="0"/>
      <w:marTop w:val="0"/>
      <w:marBottom w:val="0"/>
      <w:divBdr>
        <w:top w:val="none" w:sz="0" w:space="0" w:color="auto"/>
        <w:left w:val="none" w:sz="0" w:space="0" w:color="auto"/>
        <w:bottom w:val="none" w:sz="0" w:space="0" w:color="auto"/>
        <w:right w:val="none" w:sz="0" w:space="0" w:color="auto"/>
      </w:divBdr>
    </w:div>
    <w:div w:id="1811744151">
      <w:bodyDiv w:val="1"/>
      <w:marLeft w:val="0"/>
      <w:marRight w:val="0"/>
      <w:marTop w:val="0"/>
      <w:marBottom w:val="0"/>
      <w:divBdr>
        <w:top w:val="none" w:sz="0" w:space="0" w:color="auto"/>
        <w:left w:val="none" w:sz="0" w:space="0" w:color="auto"/>
        <w:bottom w:val="none" w:sz="0" w:space="0" w:color="auto"/>
        <w:right w:val="none" w:sz="0" w:space="0" w:color="auto"/>
      </w:divBdr>
    </w:div>
    <w:div w:id="1883440778">
      <w:bodyDiv w:val="1"/>
      <w:marLeft w:val="0"/>
      <w:marRight w:val="0"/>
      <w:marTop w:val="0"/>
      <w:marBottom w:val="0"/>
      <w:divBdr>
        <w:top w:val="none" w:sz="0" w:space="0" w:color="auto"/>
        <w:left w:val="none" w:sz="0" w:space="0" w:color="auto"/>
        <w:bottom w:val="none" w:sz="0" w:space="0" w:color="auto"/>
        <w:right w:val="none" w:sz="0" w:space="0" w:color="auto"/>
      </w:divBdr>
    </w:div>
    <w:div w:id="1899240522">
      <w:bodyDiv w:val="1"/>
      <w:marLeft w:val="0"/>
      <w:marRight w:val="0"/>
      <w:marTop w:val="0"/>
      <w:marBottom w:val="0"/>
      <w:divBdr>
        <w:top w:val="none" w:sz="0" w:space="0" w:color="auto"/>
        <w:left w:val="none" w:sz="0" w:space="0" w:color="auto"/>
        <w:bottom w:val="none" w:sz="0" w:space="0" w:color="auto"/>
        <w:right w:val="none" w:sz="0" w:space="0" w:color="auto"/>
      </w:divBdr>
    </w:div>
    <w:div w:id="1900162712">
      <w:bodyDiv w:val="1"/>
      <w:marLeft w:val="0"/>
      <w:marRight w:val="0"/>
      <w:marTop w:val="0"/>
      <w:marBottom w:val="0"/>
      <w:divBdr>
        <w:top w:val="none" w:sz="0" w:space="0" w:color="auto"/>
        <w:left w:val="none" w:sz="0" w:space="0" w:color="auto"/>
        <w:bottom w:val="none" w:sz="0" w:space="0" w:color="auto"/>
        <w:right w:val="none" w:sz="0" w:space="0" w:color="auto"/>
      </w:divBdr>
    </w:div>
    <w:div w:id="1906837759">
      <w:bodyDiv w:val="1"/>
      <w:marLeft w:val="0"/>
      <w:marRight w:val="0"/>
      <w:marTop w:val="0"/>
      <w:marBottom w:val="0"/>
      <w:divBdr>
        <w:top w:val="none" w:sz="0" w:space="0" w:color="auto"/>
        <w:left w:val="none" w:sz="0" w:space="0" w:color="auto"/>
        <w:bottom w:val="none" w:sz="0" w:space="0" w:color="auto"/>
        <w:right w:val="none" w:sz="0" w:space="0" w:color="auto"/>
      </w:divBdr>
    </w:div>
    <w:div w:id="1910068744">
      <w:bodyDiv w:val="1"/>
      <w:marLeft w:val="0"/>
      <w:marRight w:val="0"/>
      <w:marTop w:val="0"/>
      <w:marBottom w:val="0"/>
      <w:divBdr>
        <w:top w:val="none" w:sz="0" w:space="0" w:color="auto"/>
        <w:left w:val="none" w:sz="0" w:space="0" w:color="auto"/>
        <w:bottom w:val="none" w:sz="0" w:space="0" w:color="auto"/>
        <w:right w:val="none" w:sz="0" w:space="0" w:color="auto"/>
      </w:divBdr>
    </w:div>
    <w:div w:id="1953708904">
      <w:bodyDiv w:val="1"/>
      <w:marLeft w:val="0"/>
      <w:marRight w:val="0"/>
      <w:marTop w:val="0"/>
      <w:marBottom w:val="0"/>
      <w:divBdr>
        <w:top w:val="none" w:sz="0" w:space="0" w:color="auto"/>
        <w:left w:val="none" w:sz="0" w:space="0" w:color="auto"/>
        <w:bottom w:val="none" w:sz="0" w:space="0" w:color="auto"/>
        <w:right w:val="none" w:sz="0" w:space="0" w:color="auto"/>
      </w:divBdr>
    </w:div>
    <w:div w:id="1967851917">
      <w:bodyDiv w:val="1"/>
      <w:marLeft w:val="0"/>
      <w:marRight w:val="0"/>
      <w:marTop w:val="0"/>
      <w:marBottom w:val="0"/>
      <w:divBdr>
        <w:top w:val="none" w:sz="0" w:space="0" w:color="auto"/>
        <w:left w:val="none" w:sz="0" w:space="0" w:color="auto"/>
        <w:bottom w:val="none" w:sz="0" w:space="0" w:color="auto"/>
        <w:right w:val="none" w:sz="0" w:space="0" w:color="auto"/>
      </w:divBdr>
      <w:divsChild>
        <w:div w:id="260649746">
          <w:marLeft w:val="0"/>
          <w:marRight w:val="0"/>
          <w:marTop w:val="0"/>
          <w:marBottom w:val="0"/>
          <w:divBdr>
            <w:top w:val="none" w:sz="0" w:space="0" w:color="auto"/>
            <w:left w:val="none" w:sz="0" w:space="0" w:color="auto"/>
            <w:bottom w:val="none" w:sz="0" w:space="0" w:color="auto"/>
            <w:right w:val="none" w:sz="0" w:space="0" w:color="auto"/>
          </w:divBdr>
        </w:div>
        <w:div w:id="1094208417">
          <w:marLeft w:val="0"/>
          <w:marRight w:val="0"/>
          <w:marTop w:val="0"/>
          <w:marBottom w:val="0"/>
          <w:divBdr>
            <w:top w:val="none" w:sz="0" w:space="0" w:color="auto"/>
            <w:left w:val="none" w:sz="0" w:space="0" w:color="auto"/>
            <w:bottom w:val="none" w:sz="0" w:space="0" w:color="auto"/>
            <w:right w:val="none" w:sz="0" w:space="0" w:color="auto"/>
          </w:divBdr>
        </w:div>
        <w:div w:id="116602363">
          <w:marLeft w:val="0"/>
          <w:marRight w:val="0"/>
          <w:marTop w:val="0"/>
          <w:marBottom w:val="0"/>
          <w:divBdr>
            <w:top w:val="none" w:sz="0" w:space="0" w:color="auto"/>
            <w:left w:val="none" w:sz="0" w:space="0" w:color="auto"/>
            <w:bottom w:val="none" w:sz="0" w:space="0" w:color="auto"/>
            <w:right w:val="none" w:sz="0" w:space="0" w:color="auto"/>
          </w:divBdr>
        </w:div>
        <w:div w:id="131946410">
          <w:marLeft w:val="0"/>
          <w:marRight w:val="0"/>
          <w:marTop w:val="0"/>
          <w:marBottom w:val="0"/>
          <w:divBdr>
            <w:top w:val="none" w:sz="0" w:space="0" w:color="auto"/>
            <w:left w:val="none" w:sz="0" w:space="0" w:color="auto"/>
            <w:bottom w:val="none" w:sz="0" w:space="0" w:color="auto"/>
            <w:right w:val="none" w:sz="0" w:space="0" w:color="auto"/>
          </w:divBdr>
        </w:div>
        <w:div w:id="812254461">
          <w:marLeft w:val="0"/>
          <w:marRight w:val="0"/>
          <w:marTop w:val="0"/>
          <w:marBottom w:val="0"/>
          <w:divBdr>
            <w:top w:val="none" w:sz="0" w:space="0" w:color="auto"/>
            <w:left w:val="none" w:sz="0" w:space="0" w:color="auto"/>
            <w:bottom w:val="none" w:sz="0" w:space="0" w:color="auto"/>
            <w:right w:val="none" w:sz="0" w:space="0" w:color="auto"/>
          </w:divBdr>
        </w:div>
      </w:divsChild>
    </w:div>
    <w:div w:id="1986855483">
      <w:bodyDiv w:val="1"/>
      <w:marLeft w:val="0"/>
      <w:marRight w:val="0"/>
      <w:marTop w:val="0"/>
      <w:marBottom w:val="0"/>
      <w:divBdr>
        <w:top w:val="none" w:sz="0" w:space="0" w:color="auto"/>
        <w:left w:val="none" w:sz="0" w:space="0" w:color="auto"/>
        <w:bottom w:val="none" w:sz="0" w:space="0" w:color="auto"/>
        <w:right w:val="none" w:sz="0" w:space="0" w:color="auto"/>
      </w:divBdr>
    </w:div>
    <w:div w:id="1997606211">
      <w:bodyDiv w:val="1"/>
      <w:marLeft w:val="0"/>
      <w:marRight w:val="0"/>
      <w:marTop w:val="0"/>
      <w:marBottom w:val="0"/>
      <w:divBdr>
        <w:top w:val="none" w:sz="0" w:space="0" w:color="auto"/>
        <w:left w:val="none" w:sz="0" w:space="0" w:color="auto"/>
        <w:bottom w:val="none" w:sz="0" w:space="0" w:color="auto"/>
        <w:right w:val="none" w:sz="0" w:space="0" w:color="auto"/>
      </w:divBdr>
    </w:div>
    <w:div w:id="2010712578">
      <w:bodyDiv w:val="1"/>
      <w:marLeft w:val="0"/>
      <w:marRight w:val="0"/>
      <w:marTop w:val="0"/>
      <w:marBottom w:val="0"/>
      <w:divBdr>
        <w:top w:val="none" w:sz="0" w:space="0" w:color="auto"/>
        <w:left w:val="none" w:sz="0" w:space="0" w:color="auto"/>
        <w:bottom w:val="none" w:sz="0" w:space="0" w:color="auto"/>
        <w:right w:val="none" w:sz="0" w:space="0" w:color="auto"/>
      </w:divBdr>
    </w:div>
    <w:div w:id="2015762460">
      <w:bodyDiv w:val="1"/>
      <w:marLeft w:val="0"/>
      <w:marRight w:val="0"/>
      <w:marTop w:val="0"/>
      <w:marBottom w:val="0"/>
      <w:divBdr>
        <w:top w:val="none" w:sz="0" w:space="0" w:color="auto"/>
        <w:left w:val="none" w:sz="0" w:space="0" w:color="auto"/>
        <w:bottom w:val="none" w:sz="0" w:space="0" w:color="auto"/>
        <w:right w:val="none" w:sz="0" w:space="0" w:color="auto"/>
      </w:divBdr>
    </w:div>
    <w:div w:id="2034576029">
      <w:bodyDiv w:val="1"/>
      <w:marLeft w:val="0"/>
      <w:marRight w:val="0"/>
      <w:marTop w:val="0"/>
      <w:marBottom w:val="0"/>
      <w:divBdr>
        <w:top w:val="none" w:sz="0" w:space="0" w:color="auto"/>
        <w:left w:val="none" w:sz="0" w:space="0" w:color="auto"/>
        <w:bottom w:val="none" w:sz="0" w:space="0" w:color="auto"/>
        <w:right w:val="none" w:sz="0" w:space="0" w:color="auto"/>
      </w:divBdr>
    </w:div>
    <w:div w:id="2041129490">
      <w:bodyDiv w:val="1"/>
      <w:marLeft w:val="0"/>
      <w:marRight w:val="0"/>
      <w:marTop w:val="0"/>
      <w:marBottom w:val="0"/>
      <w:divBdr>
        <w:top w:val="none" w:sz="0" w:space="0" w:color="auto"/>
        <w:left w:val="none" w:sz="0" w:space="0" w:color="auto"/>
        <w:bottom w:val="none" w:sz="0" w:space="0" w:color="auto"/>
        <w:right w:val="none" w:sz="0" w:space="0" w:color="auto"/>
      </w:divBdr>
    </w:div>
    <w:div w:id="2044597983">
      <w:bodyDiv w:val="1"/>
      <w:marLeft w:val="0"/>
      <w:marRight w:val="0"/>
      <w:marTop w:val="0"/>
      <w:marBottom w:val="0"/>
      <w:divBdr>
        <w:top w:val="none" w:sz="0" w:space="0" w:color="auto"/>
        <w:left w:val="none" w:sz="0" w:space="0" w:color="auto"/>
        <w:bottom w:val="none" w:sz="0" w:space="0" w:color="auto"/>
        <w:right w:val="none" w:sz="0" w:space="0" w:color="auto"/>
      </w:divBdr>
    </w:div>
    <w:div w:id="2054694231">
      <w:bodyDiv w:val="1"/>
      <w:marLeft w:val="0"/>
      <w:marRight w:val="0"/>
      <w:marTop w:val="0"/>
      <w:marBottom w:val="0"/>
      <w:divBdr>
        <w:top w:val="none" w:sz="0" w:space="0" w:color="auto"/>
        <w:left w:val="none" w:sz="0" w:space="0" w:color="auto"/>
        <w:bottom w:val="none" w:sz="0" w:space="0" w:color="auto"/>
        <w:right w:val="none" w:sz="0" w:space="0" w:color="auto"/>
      </w:divBdr>
    </w:div>
    <w:div w:id="2102095466">
      <w:bodyDiv w:val="1"/>
      <w:marLeft w:val="0"/>
      <w:marRight w:val="0"/>
      <w:marTop w:val="0"/>
      <w:marBottom w:val="0"/>
      <w:divBdr>
        <w:top w:val="none" w:sz="0" w:space="0" w:color="auto"/>
        <w:left w:val="none" w:sz="0" w:space="0" w:color="auto"/>
        <w:bottom w:val="none" w:sz="0" w:space="0" w:color="auto"/>
        <w:right w:val="none" w:sz="0" w:space="0" w:color="auto"/>
      </w:divBdr>
    </w:div>
    <w:div w:id="2109154841">
      <w:bodyDiv w:val="1"/>
      <w:marLeft w:val="0"/>
      <w:marRight w:val="0"/>
      <w:marTop w:val="0"/>
      <w:marBottom w:val="0"/>
      <w:divBdr>
        <w:top w:val="none" w:sz="0" w:space="0" w:color="auto"/>
        <w:left w:val="none" w:sz="0" w:space="0" w:color="auto"/>
        <w:bottom w:val="none" w:sz="0" w:space="0" w:color="auto"/>
        <w:right w:val="none" w:sz="0" w:space="0" w:color="auto"/>
      </w:divBdr>
    </w:div>
    <w:div w:id="2140876425">
      <w:bodyDiv w:val="1"/>
      <w:marLeft w:val="0"/>
      <w:marRight w:val="0"/>
      <w:marTop w:val="0"/>
      <w:marBottom w:val="0"/>
      <w:divBdr>
        <w:top w:val="none" w:sz="0" w:space="0" w:color="auto"/>
        <w:left w:val="none" w:sz="0" w:space="0" w:color="auto"/>
        <w:bottom w:val="none" w:sz="0" w:space="0" w:color="auto"/>
        <w:right w:val="none" w:sz="0" w:space="0" w:color="auto"/>
      </w:divBdr>
    </w:div>
    <w:div w:id="2142458169">
      <w:bodyDiv w:val="1"/>
      <w:marLeft w:val="0"/>
      <w:marRight w:val="0"/>
      <w:marTop w:val="0"/>
      <w:marBottom w:val="0"/>
      <w:divBdr>
        <w:top w:val="none" w:sz="0" w:space="0" w:color="auto"/>
        <w:left w:val="none" w:sz="0" w:space="0" w:color="auto"/>
        <w:bottom w:val="none" w:sz="0" w:space="0" w:color="auto"/>
        <w:right w:val="none" w:sz="0" w:space="0" w:color="auto"/>
      </w:divBdr>
    </w:div>
    <w:div w:id="21427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image" Target="cid:image001.jpg@01D2B908.A67E07C0" TargetMode="External"/><Relationship Id="rId19" Type="http://schemas.openxmlformats.org/officeDocument/2006/relationships/chart" Target="charts/chart8.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image" Target="media/image3.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illieS\Downloads\Energy%20Target%20Calculation%20-%202020JH%202%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aillieS\Downloads\JH.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an2a\vhkusers\BaillieS\Capital%20Planning%20SCIM%20EAMS%20PAMS\PAMS\2020%20PAMS\Supplimentary%20data\Tables%20and%20Graphs%20-%202020%20SFB%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a:latin typeface="Arial" pitchFamily="34" charset="0"/>
                <a:cs typeface="Arial" pitchFamily="34" charset="0"/>
              </a:defRPr>
            </a:pPr>
            <a:r>
              <a:rPr lang="en-GB" sz="1200">
                <a:latin typeface="Arial" pitchFamily="34" charset="0"/>
                <a:cs typeface="Arial" pitchFamily="34" charset="0"/>
              </a:rPr>
              <a:t>Age Profile</a:t>
            </a:r>
          </a:p>
        </c:rich>
      </c:tx>
      <c:layout>
        <c:manualLayout>
          <c:xMode val="edge"/>
          <c:yMode val="edge"/>
          <c:x val="0.39579393958785603"/>
          <c:y val="4.3810592780276082E-2"/>
        </c:manualLayout>
      </c:layout>
    </c:title>
    <c:view3D>
      <c:hPercent val="80"/>
      <c:depthPercent val="100"/>
      <c:rAngAx val="1"/>
    </c:view3D>
    <c:plotArea>
      <c:layout>
        <c:manualLayout>
          <c:layoutTarget val="inner"/>
          <c:xMode val="edge"/>
          <c:yMode val="edge"/>
          <c:x val="0.10032378312693432"/>
          <c:y val="0.14150959692566714"/>
          <c:w val="0.63268708391340922"/>
          <c:h val="0.7617933301165225"/>
        </c:manualLayout>
      </c:layout>
      <c:bar3DChart>
        <c:barDir val="col"/>
        <c:grouping val="stacked"/>
        <c:ser>
          <c:idx val="0"/>
          <c:order val="0"/>
          <c:tx>
            <c:strRef>
              <c:f>'Age Analysis'!$B$3</c:f>
              <c:strCache>
                <c:ptCount val="1"/>
                <c:pt idx="0">
                  <c:v>Up to 10 years old</c:v>
                </c:pt>
              </c:strCache>
            </c:strRef>
          </c:tx>
          <c:cat>
            <c:numRef>
              <c:f>'Age Analysis'!$A$4:$A$13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'Age Analysis'!$B$4:$B$13</c:f>
              <c:numCache>
                <c:formatCode>0</c:formatCode>
                <c:ptCount val="10"/>
                <c:pt idx="0">
                  <c:v>26060.631999999907</c:v>
                </c:pt>
                <c:pt idx="1">
                  <c:v>78142.680000000022</c:v>
                </c:pt>
                <c:pt idx="2">
                  <c:v>80267.459999999992</c:v>
                </c:pt>
                <c:pt idx="3">
                  <c:v>76358.75</c:v>
                </c:pt>
                <c:pt idx="4">
                  <c:v>79961.849970384501</c:v>
                </c:pt>
                <c:pt idx="5">
                  <c:v>79962</c:v>
                </c:pt>
                <c:pt idx="6">
                  <c:v>79139</c:v>
                </c:pt>
                <c:pt idx="7">
                  <c:v>77980.31</c:v>
                </c:pt>
                <c:pt idx="8">
                  <c:v>63306.58</c:v>
                </c:pt>
                <c:pt idx="9">
                  <c:v>58963</c:v>
                </c:pt>
              </c:numCache>
            </c:numRef>
          </c:val>
        </c:ser>
        <c:ser>
          <c:idx val="1"/>
          <c:order val="1"/>
          <c:tx>
            <c:strRef>
              <c:f>'Age Analysis'!$C$3</c:f>
              <c:strCache>
                <c:ptCount val="1"/>
                <c:pt idx="0">
                  <c:v>10-29 years old</c:v>
                </c:pt>
              </c:strCache>
            </c:strRef>
          </c:tx>
          <c:cat>
            <c:numRef>
              <c:f>'Age Analysis'!$A$4:$A$13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'Age Analysis'!$C$4:$C$13</c:f>
              <c:numCache>
                <c:formatCode>0</c:formatCode>
                <c:ptCount val="10"/>
                <c:pt idx="0">
                  <c:v>76177.231999999989</c:v>
                </c:pt>
                <c:pt idx="1">
                  <c:v>74294.744999999908</c:v>
                </c:pt>
                <c:pt idx="2">
                  <c:v>74093.039999999994</c:v>
                </c:pt>
                <c:pt idx="3">
                  <c:v>45815.25</c:v>
                </c:pt>
                <c:pt idx="4">
                  <c:v>44997.494545000001</c:v>
                </c:pt>
                <c:pt idx="5">
                  <c:v>44997</c:v>
                </c:pt>
                <c:pt idx="6">
                  <c:v>39865</c:v>
                </c:pt>
                <c:pt idx="7">
                  <c:v>40144.560000000005</c:v>
                </c:pt>
                <c:pt idx="8">
                  <c:v>55623.3</c:v>
                </c:pt>
                <c:pt idx="9">
                  <c:v>56143</c:v>
                </c:pt>
              </c:numCache>
            </c:numRef>
          </c:val>
        </c:ser>
        <c:ser>
          <c:idx val="2"/>
          <c:order val="2"/>
          <c:tx>
            <c:strRef>
              <c:f>'Age Analysis'!$D$3</c:f>
              <c:strCache>
                <c:ptCount val="1"/>
                <c:pt idx="0">
                  <c:v>30-50 years old</c:v>
                </c:pt>
              </c:strCache>
            </c:strRef>
          </c:tx>
          <c:cat>
            <c:numRef>
              <c:f>'Age Analysis'!$A$4:$A$13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'Age Analysis'!$D$4:$D$13</c:f>
              <c:numCache>
                <c:formatCode>0</c:formatCode>
                <c:ptCount val="10"/>
                <c:pt idx="0">
                  <c:v>77931.312999999878</c:v>
                </c:pt>
                <c:pt idx="1">
                  <c:v>75182.73</c:v>
                </c:pt>
                <c:pt idx="2">
                  <c:v>77180.25</c:v>
                </c:pt>
                <c:pt idx="3">
                  <c:v>109956.59999999999</c:v>
                </c:pt>
                <c:pt idx="4">
                  <c:v>93288.795384500001</c:v>
                </c:pt>
                <c:pt idx="5">
                  <c:v>91956</c:v>
                </c:pt>
                <c:pt idx="6">
                  <c:v>67351</c:v>
                </c:pt>
                <c:pt idx="7">
                  <c:v>68823.14</c:v>
                </c:pt>
                <c:pt idx="8">
                  <c:v>52623.33</c:v>
                </c:pt>
                <c:pt idx="9">
                  <c:v>52712</c:v>
                </c:pt>
              </c:numCache>
            </c:numRef>
          </c:val>
        </c:ser>
        <c:ser>
          <c:idx val="3"/>
          <c:order val="3"/>
          <c:tx>
            <c:strRef>
              <c:f>'Age Analysis'!$E$3</c:f>
              <c:strCache>
                <c:ptCount val="1"/>
                <c:pt idx="0">
                  <c:v>Over 50 years old</c:v>
                </c:pt>
              </c:strCache>
            </c:strRef>
          </c:tx>
          <c:cat>
            <c:numRef>
              <c:f>'Age Analysis'!$A$4:$A$13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'Age Analysis'!$E$4:$E$13</c:f>
              <c:numCache>
                <c:formatCode>0</c:formatCode>
                <c:ptCount val="10"/>
                <c:pt idx="0">
                  <c:v>70413.823000000004</c:v>
                </c:pt>
                <c:pt idx="1">
                  <c:v>68374.845000000001</c:v>
                </c:pt>
                <c:pt idx="2">
                  <c:v>77180.25</c:v>
                </c:pt>
                <c:pt idx="3">
                  <c:v>73304.399999999994</c:v>
                </c:pt>
                <c:pt idx="4">
                  <c:v>77797.54926</c:v>
                </c:pt>
                <c:pt idx="5">
                  <c:v>77798</c:v>
                </c:pt>
                <c:pt idx="6">
                  <c:v>89893</c:v>
                </c:pt>
                <c:pt idx="7">
                  <c:v>104155.51</c:v>
                </c:pt>
                <c:pt idx="8">
                  <c:v>120298.20999999999</c:v>
                </c:pt>
                <c:pt idx="9">
                  <c:v>108044</c:v>
                </c:pt>
              </c:numCache>
            </c:numRef>
          </c:val>
        </c:ser>
        <c:shape val="box"/>
        <c:axId val="86105088"/>
        <c:axId val="100127872"/>
        <c:axId val="0"/>
      </c:bar3DChart>
      <c:catAx>
        <c:axId val="86105088"/>
        <c:scaling>
          <c:orientation val="minMax"/>
        </c:scaling>
        <c:axPos val="b"/>
        <c:numFmt formatCode="General" sourceLinked="1"/>
        <c:tickLblPos val="low"/>
        <c:txPr>
          <a:bodyPr rot="0" vert="horz"/>
          <a:lstStyle/>
          <a:p>
            <a:pPr>
              <a:defRPr/>
            </a:pPr>
            <a:endParaRPr lang="en-US"/>
          </a:p>
        </c:txPr>
        <c:crossAx val="100127872"/>
        <c:crosses val="autoZero"/>
        <c:auto val="1"/>
        <c:lblAlgn val="ctr"/>
        <c:lblOffset val="100"/>
        <c:tickLblSkip val="1"/>
        <c:tickMarkSkip val="1"/>
      </c:catAx>
      <c:valAx>
        <c:axId val="100127872"/>
        <c:scaling>
          <c:orientation val="minMax"/>
        </c:scaling>
        <c:axPos val="l"/>
        <c:majorGridlines/>
        <c:title>
          <c:tx>
            <c:rich>
              <a:bodyPr/>
              <a:lstStyle/>
              <a:p>
                <a:pPr>
                  <a:defRPr sz="1200">
                    <a:latin typeface="Arial" pitchFamily="34" charset="0"/>
                    <a:cs typeface="Arial" pitchFamily="34" charset="0"/>
                  </a:defRPr>
                </a:pPr>
                <a:r>
                  <a:rPr lang="en-US" sz="1200">
                    <a:latin typeface="Arial" pitchFamily="34" charset="0"/>
                    <a:cs typeface="Arial" pitchFamily="34" charset="0"/>
                  </a:rPr>
                  <a:t>Area - 000 sq m</a:t>
                </a:r>
              </a:p>
              <a:p>
                <a:pPr>
                  <a:defRPr sz="1200">
                    <a:latin typeface="Arial" pitchFamily="34" charset="0"/>
                    <a:cs typeface="Arial" pitchFamily="34" charset="0"/>
                  </a:defRPr>
                </a:pPr>
                <a:endParaRPr lang="en-US" sz="1200">
                  <a:latin typeface="Arial" pitchFamily="34" charset="0"/>
                  <a:cs typeface="Arial" pitchFamily="34" charset="0"/>
                </a:endParaRPr>
              </a:p>
            </c:rich>
          </c:tx>
          <c:layout>
            <c:manualLayout>
              <c:xMode val="edge"/>
              <c:yMode val="edge"/>
              <c:x val="1.7549769880297605E-3"/>
              <c:y val="0.36561283613133266"/>
            </c:manualLayout>
          </c:layout>
        </c:title>
        <c:numFmt formatCode="#,##0" sourceLinked="0"/>
        <c:tickLblPos val="nextTo"/>
        <c:txPr>
          <a:bodyPr rot="0" vert="horz"/>
          <a:lstStyle/>
          <a:p>
            <a:pPr>
              <a:defRPr/>
            </a:pPr>
            <a:endParaRPr lang="en-US"/>
          </a:p>
        </c:txPr>
        <c:crossAx val="86105088"/>
        <c:crosses val="autoZero"/>
        <c:crossBetween val="between"/>
        <c:dispUnits>
          <c:builtInUnit val="thousands"/>
        </c:dispUnits>
      </c:valAx>
    </c:plotArea>
    <c:legend>
      <c:legendPos val="r"/>
      <c:layout>
        <c:manualLayout>
          <c:xMode val="edge"/>
          <c:yMode val="edge"/>
          <c:x val="0.7314428578932477"/>
          <c:y val="0.38315259708450777"/>
          <c:w val="0.24390040325419327"/>
          <c:h val="0.47078195414252472"/>
        </c:manualLayout>
      </c:layout>
      <c:txPr>
        <a:bodyPr/>
        <a:lstStyle/>
        <a:p>
          <a:pPr>
            <a:defRPr sz="1200">
              <a:latin typeface="Arial" pitchFamily="34" charset="0"/>
              <a:cs typeface="Arial" pitchFamily="34" charset="0"/>
            </a:defRPr>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view3D>
      <c:depthPercent val="100"/>
      <c:rAngAx val="1"/>
    </c:view3D>
    <c:plotArea>
      <c:layout>
        <c:manualLayout>
          <c:layoutTarget val="inner"/>
          <c:xMode val="edge"/>
          <c:yMode val="edge"/>
          <c:x val="9.4872593691656765E-2"/>
          <c:y val="5.4123594405187422E-2"/>
          <c:w val="0.61411930965207562"/>
          <c:h val="0.82863743477452179"/>
        </c:manualLayout>
      </c:layout>
      <c:bar3DChart>
        <c:barDir val="col"/>
        <c:grouping val="percentStacked"/>
        <c:ser>
          <c:idx val="0"/>
          <c:order val="0"/>
          <c:tx>
            <c:strRef>
              <c:f>'Medical equipment'!$O$2</c:f>
              <c:strCache>
                <c:ptCount val="1"/>
                <c:pt idx="0">
                  <c:v>-  aged &lt;=2 years</c:v>
                </c:pt>
              </c:strCache>
            </c:strRef>
          </c:tx>
          <c:cat>
            <c:numRef>
              <c:f>'Medical equipment'!$B$27:$B$32</c:f>
              <c:numCache>
                <c:formatCode>General</c:formatCode>
                <c:ptCount val="6"/>
                <c:pt idx="0">
                  <c:v>2015</c:v>
                </c:pt>
                <c:pt idx="1">
                  <c:v>16</c:v>
                </c:pt>
                <c:pt idx="2">
                  <c:v>17</c:v>
                </c:pt>
                <c:pt idx="3">
                  <c:v>18</c:v>
                </c:pt>
                <c:pt idx="4">
                  <c:v>19</c:v>
                </c:pt>
                <c:pt idx="5">
                  <c:v>20</c:v>
                </c:pt>
              </c:numCache>
            </c:numRef>
          </c:cat>
          <c:val>
            <c:numRef>
              <c:f>'Medical equipment'!$C$27:$C$32</c:f>
              <c:numCache>
                <c:formatCode>0%</c:formatCode>
                <c:ptCount val="6"/>
                <c:pt idx="0">
                  <c:v>0.27</c:v>
                </c:pt>
                <c:pt idx="1">
                  <c:v>7.0000000000000021E-2</c:v>
                </c:pt>
                <c:pt idx="2">
                  <c:v>6.0000000000000032E-2</c:v>
                </c:pt>
                <c:pt idx="3">
                  <c:v>9.3516209476309245E-2</c:v>
                </c:pt>
                <c:pt idx="4">
                  <c:v>0.28384798099762687</c:v>
                </c:pt>
                <c:pt idx="5">
                  <c:v>5.7279236276849672E-2</c:v>
                </c:pt>
              </c:numCache>
            </c:numRef>
          </c:val>
        </c:ser>
        <c:ser>
          <c:idx val="1"/>
          <c:order val="1"/>
          <c:tx>
            <c:strRef>
              <c:f>'Medical equipment'!$P$2</c:f>
              <c:strCache>
                <c:ptCount val="1"/>
                <c:pt idx="0">
                  <c:v>- aged &gt;2  &lt;=5 years</c:v>
                </c:pt>
              </c:strCache>
            </c:strRef>
          </c:tx>
          <c:cat>
            <c:numRef>
              <c:f>'Medical equipment'!$B$27:$B$32</c:f>
              <c:numCache>
                <c:formatCode>General</c:formatCode>
                <c:ptCount val="6"/>
                <c:pt idx="0">
                  <c:v>2015</c:v>
                </c:pt>
                <c:pt idx="1">
                  <c:v>16</c:v>
                </c:pt>
                <c:pt idx="2">
                  <c:v>17</c:v>
                </c:pt>
                <c:pt idx="3">
                  <c:v>18</c:v>
                </c:pt>
                <c:pt idx="4">
                  <c:v>19</c:v>
                </c:pt>
                <c:pt idx="5">
                  <c:v>20</c:v>
                </c:pt>
              </c:numCache>
            </c:numRef>
          </c:cat>
          <c:val>
            <c:numRef>
              <c:f>'Medical equipment'!$D$27:$D$32</c:f>
              <c:numCache>
                <c:formatCode>0%</c:formatCode>
                <c:ptCount val="6"/>
                <c:pt idx="0">
                  <c:v>0.27</c:v>
                </c:pt>
                <c:pt idx="1">
                  <c:v>0.65000000000000291</c:v>
                </c:pt>
                <c:pt idx="2">
                  <c:v>0.49000000000000032</c:v>
                </c:pt>
                <c:pt idx="3">
                  <c:v>0.34538653366583766</c:v>
                </c:pt>
                <c:pt idx="4">
                  <c:v>8.6698337292161518E-2</c:v>
                </c:pt>
                <c:pt idx="5">
                  <c:v>0.31026252983293695</c:v>
                </c:pt>
              </c:numCache>
            </c:numRef>
          </c:val>
        </c:ser>
        <c:ser>
          <c:idx val="2"/>
          <c:order val="2"/>
          <c:tx>
            <c:strRef>
              <c:f>'Medical equipment'!$Q$2</c:f>
              <c:strCache>
                <c:ptCount val="1"/>
                <c:pt idx="0">
                  <c:v>- aged &gt;5  &lt;=10 years</c:v>
                </c:pt>
              </c:strCache>
            </c:strRef>
          </c:tx>
          <c:cat>
            <c:numRef>
              <c:f>'Medical equipment'!$B$27:$B$32</c:f>
              <c:numCache>
                <c:formatCode>General</c:formatCode>
                <c:ptCount val="6"/>
                <c:pt idx="0">
                  <c:v>2015</c:v>
                </c:pt>
                <c:pt idx="1">
                  <c:v>16</c:v>
                </c:pt>
                <c:pt idx="2">
                  <c:v>17</c:v>
                </c:pt>
                <c:pt idx="3">
                  <c:v>18</c:v>
                </c:pt>
                <c:pt idx="4">
                  <c:v>19</c:v>
                </c:pt>
                <c:pt idx="5">
                  <c:v>20</c:v>
                </c:pt>
              </c:numCache>
            </c:numRef>
          </c:cat>
          <c:val>
            <c:numRef>
              <c:f>'Medical equipment'!$E$27:$E$32</c:f>
              <c:numCache>
                <c:formatCode>0%</c:formatCode>
                <c:ptCount val="6"/>
                <c:pt idx="0">
                  <c:v>7.0000000000000021E-2</c:v>
                </c:pt>
                <c:pt idx="1">
                  <c:v>0.14000000000000001</c:v>
                </c:pt>
                <c:pt idx="2">
                  <c:v>0.27</c:v>
                </c:pt>
                <c:pt idx="3">
                  <c:v>0.41396508728179582</c:v>
                </c:pt>
                <c:pt idx="4">
                  <c:v>0.59026128266033251</c:v>
                </c:pt>
                <c:pt idx="5">
                  <c:v>0.57995226730310534</c:v>
                </c:pt>
              </c:numCache>
            </c:numRef>
          </c:val>
        </c:ser>
        <c:ser>
          <c:idx val="3"/>
          <c:order val="3"/>
          <c:tx>
            <c:strRef>
              <c:f>'Medical equipment'!$R$2</c:f>
              <c:strCache>
                <c:ptCount val="1"/>
                <c:pt idx="0">
                  <c:v>- aged &gt; 10 years</c:v>
                </c:pt>
              </c:strCache>
            </c:strRef>
          </c:tx>
          <c:cat>
            <c:numRef>
              <c:f>'Medical equipment'!$B$27:$B$32</c:f>
              <c:numCache>
                <c:formatCode>General</c:formatCode>
                <c:ptCount val="6"/>
                <c:pt idx="0">
                  <c:v>2015</c:v>
                </c:pt>
                <c:pt idx="1">
                  <c:v>16</c:v>
                </c:pt>
                <c:pt idx="2">
                  <c:v>17</c:v>
                </c:pt>
                <c:pt idx="3">
                  <c:v>18</c:v>
                </c:pt>
                <c:pt idx="4">
                  <c:v>19</c:v>
                </c:pt>
                <c:pt idx="5">
                  <c:v>20</c:v>
                </c:pt>
              </c:numCache>
            </c:numRef>
          </c:cat>
          <c:val>
            <c:numRef>
              <c:f>'Medical equipment'!$F$27:$F$32</c:f>
              <c:numCache>
                <c:formatCode>0%</c:formatCode>
                <c:ptCount val="6"/>
                <c:pt idx="0">
                  <c:v>0.3900000000000014</c:v>
                </c:pt>
                <c:pt idx="1">
                  <c:v>0.14000000000000001</c:v>
                </c:pt>
                <c:pt idx="2">
                  <c:v>0.18000000000000024</c:v>
                </c:pt>
                <c:pt idx="3">
                  <c:v>0.1471321695760599</c:v>
                </c:pt>
                <c:pt idx="4">
                  <c:v>3.9192399049881234E-2</c:v>
                </c:pt>
                <c:pt idx="5">
                  <c:v>5.2505966587112166E-2</c:v>
                </c:pt>
              </c:numCache>
            </c:numRef>
          </c:val>
        </c:ser>
        <c:shape val="box"/>
        <c:axId val="82893056"/>
        <c:axId val="82898944"/>
        <c:axId val="0"/>
      </c:bar3DChart>
      <c:catAx>
        <c:axId val="82893056"/>
        <c:scaling>
          <c:orientation val="minMax"/>
        </c:scaling>
        <c:axPos val="b"/>
        <c:numFmt formatCode="General" sourceLinked="1"/>
        <c:tickLblPos val="nextTo"/>
        <c:crossAx val="82898944"/>
        <c:crosses val="autoZero"/>
        <c:auto val="1"/>
        <c:lblAlgn val="ctr"/>
        <c:lblOffset val="100"/>
      </c:catAx>
      <c:valAx>
        <c:axId val="82898944"/>
        <c:scaling>
          <c:orientation val="minMax"/>
        </c:scaling>
        <c:axPos val="l"/>
        <c:majorGridlines/>
        <c:numFmt formatCode="0%" sourceLinked="1"/>
        <c:tickLblPos val="nextTo"/>
        <c:crossAx val="82893056"/>
        <c:crosses val="autoZero"/>
        <c:crossBetween val="between"/>
      </c:valAx>
    </c:plotArea>
    <c:legend>
      <c:legendPos val="r"/>
      <c:legendEntry>
        <c:idx val="1"/>
        <c:txPr>
          <a:bodyPr/>
          <a:lstStyle/>
          <a:p>
            <a:pPr>
              <a:defRPr sz="1100" kern="1000" baseline="0">
                <a:latin typeface="Arial" pitchFamily="34" charset="0"/>
              </a:defRPr>
            </a:pPr>
            <a:endParaRPr lang="en-US"/>
          </a:p>
        </c:txPr>
      </c:legendEntry>
      <c:layout>
        <c:manualLayout>
          <c:xMode val="edge"/>
          <c:yMode val="edge"/>
          <c:x val="0.70226833766320063"/>
          <c:y val="0.45469527603592313"/>
          <c:w val="0.26781040249428267"/>
          <c:h val="0.37097299254925048"/>
        </c:manualLayout>
      </c:layout>
      <c:txPr>
        <a:bodyPr/>
        <a:lstStyle/>
        <a:p>
          <a:pPr>
            <a:defRPr sz="1100" baseline="0">
              <a:latin typeface="Arial" pitchFamily="34" charset="0"/>
            </a:defRPr>
          </a:pPr>
          <a:endParaRPr lang="en-US"/>
        </a:p>
      </c:txP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view3D>
      <c:depthPercent val="100"/>
      <c:rAngAx val="1"/>
    </c:view3D>
    <c:plotArea>
      <c:layout/>
      <c:bar3DChart>
        <c:barDir val="col"/>
        <c:grouping val="percentStacked"/>
        <c:ser>
          <c:idx val="0"/>
          <c:order val="0"/>
          <c:tx>
            <c:strRef>
              <c:f>'Medical equipment'!$C$2</c:f>
              <c:strCache>
                <c:ptCount val="1"/>
                <c:pt idx="0">
                  <c:v>-  aged &lt;2 years</c:v>
                </c:pt>
              </c:strCache>
            </c:strRef>
          </c:tx>
          <c:cat>
            <c:numRef>
              <c:f>'Medical equipment'!$B$35:$B$40</c:f>
              <c:numCache>
                <c:formatCode>General</c:formatCode>
                <c:ptCount val="6"/>
                <c:pt idx="0">
                  <c:v>2015</c:v>
                </c:pt>
                <c:pt idx="1">
                  <c:v>16</c:v>
                </c:pt>
                <c:pt idx="2">
                  <c:v>17</c:v>
                </c:pt>
                <c:pt idx="3">
                  <c:v>18</c:v>
                </c:pt>
                <c:pt idx="4">
                  <c:v>19</c:v>
                </c:pt>
                <c:pt idx="5">
                  <c:v>20</c:v>
                </c:pt>
              </c:numCache>
            </c:numRef>
          </c:cat>
          <c:val>
            <c:numRef>
              <c:f>'Medical equipment'!$C$35:$C$40</c:f>
              <c:numCache>
                <c:formatCode>0%</c:formatCode>
                <c:ptCount val="6"/>
                <c:pt idx="0">
                  <c:v>0.27</c:v>
                </c:pt>
                <c:pt idx="1">
                  <c:v>0.51</c:v>
                </c:pt>
                <c:pt idx="2">
                  <c:v>1.0000000000000005E-2</c:v>
                </c:pt>
                <c:pt idx="3">
                  <c:v>5.5118110236220513E-2</c:v>
                </c:pt>
                <c:pt idx="4">
                  <c:v>7.7464788732394374E-2</c:v>
                </c:pt>
                <c:pt idx="5">
                  <c:v>0.10526315789473686</c:v>
                </c:pt>
              </c:numCache>
            </c:numRef>
          </c:val>
        </c:ser>
        <c:ser>
          <c:idx val="1"/>
          <c:order val="1"/>
          <c:tx>
            <c:strRef>
              <c:f>'Medical equipment'!$D$2</c:f>
              <c:strCache>
                <c:ptCount val="1"/>
                <c:pt idx="0">
                  <c:v>- aged &gt;2  &lt;=5 years</c:v>
                </c:pt>
              </c:strCache>
            </c:strRef>
          </c:tx>
          <c:cat>
            <c:numRef>
              <c:f>'Medical equipment'!$B$35:$B$40</c:f>
              <c:numCache>
                <c:formatCode>General</c:formatCode>
                <c:ptCount val="6"/>
                <c:pt idx="0">
                  <c:v>2015</c:v>
                </c:pt>
                <c:pt idx="1">
                  <c:v>16</c:v>
                </c:pt>
                <c:pt idx="2">
                  <c:v>17</c:v>
                </c:pt>
                <c:pt idx="3">
                  <c:v>18</c:v>
                </c:pt>
                <c:pt idx="4">
                  <c:v>19</c:v>
                </c:pt>
                <c:pt idx="5">
                  <c:v>20</c:v>
                </c:pt>
              </c:numCache>
            </c:numRef>
          </c:cat>
          <c:val>
            <c:numRef>
              <c:f>'Medical equipment'!$D$35:$D$40</c:f>
              <c:numCache>
                <c:formatCode>0%</c:formatCode>
                <c:ptCount val="6"/>
                <c:pt idx="0">
                  <c:v>0.18000000000000024</c:v>
                </c:pt>
                <c:pt idx="1">
                  <c:v>9.0000000000000024E-2</c:v>
                </c:pt>
                <c:pt idx="2">
                  <c:v>0.34</c:v>
                </c:pt>
                <c:pt idx="3">
                  <c:v>0.40944881889763907</c:v>
                </c:pt>
                <c:pt idx="4">
                  <c:v>0.28873239436619719</c:v>
                </c:pt>
                <c:pt idx="5">
                  <c:v>6.0150375939849704E-2</c:v>
                </c:pt>
              </c:numCache>
            </c:numRef>
          </c:val>
        </c:ser>
        <c:ser>
          <c:idx val="2"/>
          <c:order val="2"/>
          <c:tx>
            <c:strRef>
              <c:f>'Medical equipment'!$E$2</c:f>
              <c:strCache>
                <c:ptCount val="1"/>
                <c:pt idx="0">
                  <c:v>- aged &gt;5  &lt;=10 years</c:v>
                </c:pt>
              </c:strCache>
            </c:strRef>
          </c:tx>
          <c:cat>
            <c:numRef>
              <c:f>'Medical equipment'!$B$35:$B$40</c:f>
              <c:numCache>
                <c:formatCode>General</c:formatCode>
                <c:ptCount val="6"/>
                <c:pt idx="0">
                  <c:v>2015</c:v>
                </c:pt>
                <c:pt idx="1">
                  <c:v>16</c:v>
                </c:pt>
                <c:pt idx="2">
                  <c:v>17</c:v>
                </c:pt>
                <c:pt idx="3">
                  <c:v>18</c:v>
                </c:pt>
                <c:pt idx="4">
                  <c:v>19</c:v>
                </c:pt>
                <c:pt idx="5">
                  <c:v>20</c:v>
                </c:pt>
              </c:numCache>
            </c:numRef>
          </c:cat>
          <c:val>
            <c:numRef>
              <c:f>'Medical equipment'!$E$35:$E$40</c:f>
              <c:numCache>
                <c:formatCode>0%</c:formatCode>
                <c:ptCount val="6"/>
                <c:pt idx="0">
                  <c:v>0.47000000000000008</c:v>
                </c:pt>
                <c:pt idx="1">
                  <c:v>0.30000000000000032</c:v>
                </c:pt>
                <c:pt idx="2">
                  <c:v>0.35000000000000031</c:v>
                </c:pt>
                <c:pt idx="3">
                  <c:v>0.25196850393700976</c:v>
                </c:pt>
                <c:pt idx="4">
                  <c:v>0.26056338028169018</c:v>
                </c:pt>
                <c:pt idx="5">
                  <c:v>0.50375939849624052</c:v>
                </c:pt>
              </c:numCache>
            </c:numRef>
          </c:val>
        </c:ser>
        <c:ser>
          <c:idx val="3"/>
          <c:order val="3"/>
          <c:tx>
            <c:strRef>
              <c:f>'Medical equipment'!$F$2</c:f>
              <c:strCache>
                <c:ptCount val="1"/>
                <c:pt idx="0">
                  <c:v>- aged &gt;10 years</c:v>
                </c:pt>
              </c:strCache>
            </c:strRef>
          </c:tx>
          <c:cat>
            <c:numRef>
              <c:f>'Medical equipment'!$B$35:$B$40</c:f>
              <c:numCache>
                <c:formatCode>General</c:formatCode>
                <c:ptCount val="6"/>
                <c:pt idx="0">
                  <c:v>2015</c:v>
                </c:pt>
                <c:pt idx="1">
                  <c:v>16</c:v>
                </c:pt>
                <c:pt idx="2">
                  <c:v>17</c:v>
                </c:pt>
                <c:pt idx="3">
                  <c:v>18</c:v>
                </c:pt>
                <c:pt idx="4">
                  <c:v>19</c:v>
                </c:pt>
                <c:pt idx="5">
                  <c:v>20</c:v>
                </c:pt>
              </c:numCache>
            </c:numRef>
          </c:cat>
          <c:val>
            <c:numRef>
              <c:f>'Medical equipment'!$F$35:$F$40</c:f>
              <c:numCache>
                <c:formatCode>0%</c:formatCode>
                <c:ptCount val="6"/>
                <c:pt idx="0">
                  <c:v>8.0000000000000043E-2</c:v>
                </c:pt>
                <c:pt idx="1">
                  <c:v>0.1</c:v>
                </c:pt>
                <c:pt idx="2">
                  <c:v>0.30000000000000032</c:v>
                </c:pt>
                <c:pt idx="3">
                  <c:v>0.28346456692913524</c:v>
                </c:pt>
                <c:pt idx="4">
                  <c:v>0.37323943661971826</c:v>
                </c:pt>
                <c:pt idx="5">
                  <c:v>0.33082706766917541</c:v>
                </c:pt>
              </c:numCache>
            </c:numRef>
          </c:val>
        </c:ser>
        <c:shape val="box"/>
        <c:axId val="82942208"/>
        <c:axId val="82948096"/>
        <c:axId val="0"/>
      </c:bar3DChart>
      <c:catAx>
        <c:axId val="82942208"/>
        <c:scaling>
          <c:orientation val="minMax"/>
        </c:scaling>
        <c:axPos val="b"/>
        <c:numFmt formatCode="General" sourceLinked="1"/>
        <c:tickLblPos val="nextTo"/>
        <c:crossAx val="82948096"/>
        <c:crosses val="autoZero"/>
        <c:auto val="1"/>
        <c:lblAlgn val="ctr"/>
        <c:lblOffset val="100"/>
      </c:catAx>
      <c:valAx>
        <c:axId val="82948096"/>
        <c:scaling>
          <c:orientation val="minMax"/>
        </c:scaling>
        <c:axPos val="l"/>
        <c:majorGridlines/>
        <c:numFmt formatCode="0%" sourceLinked="1"/>
        <c:tickLblPos val="nextTo"/>
        <c:crossAx val="82942208"/>
        <c:crosses val="autoZero"/>
        <c:crossBetween val="between"/>
      </c:valAx>
    </c:plotArea>
    <c:legend>
      <c:legendPos val="r"/>
      <c:layout>
        <c:manualLayout>
          <c:xMode val="edge"/>
          <c:yMode val="edge"/>
          <c:x val="0.69855754908574641"/>
          <c:y val="0.54249011641278"/>
          <c:w val="0.28946394448285567"/>
          <c:h val="0.38295971000843282"/>
        </c:manualLayout>
      </c:layout>
      <c:txPr>
        <a:bodyPr/>
        <a:lstStyle/>
        <a:p>
          <a:pPr>
            <a:defRPr sz="1100" baseline="0">
              <a:latin typeface="Arial" pitchFamily="34" charset="0"/>
            </a:defRPr>
          </a:pPr>
          <a:endParaRPr lang="en-US"/>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chart>
    <c:view3D>
      <c:depthPercent val="100"/>
      <c:rAngAx val="1"/>
    </c:view3D>
    <c:plotArea>
      <c:layout>
        <c:manualLayout>
          <c:layoutTarget val="inner"/>
          <c:xMode val="edge"/>
          <c:yMode val="edge"/>
          <c:x val="7.5624864446734219E-2"/>
          <c:y val="4.2295313085864268E-2"/>
          <c:w val="0.64386702360947734"/>
          <c:h val="0.83916496753262959"/>
        </c:manualLayout>
      </c:layout>
      <c:bar3DChart>
        <c:barDir val="col"/>
        <c:grouping val="percentStacked"/>
        <c:ser>
          <c:idx val="0"/>
          <c:order val="0"/>
          <c:tx>
            <c:strRef>
              <c:f>'Medical equipment'!$U$2</c:f>
              <c:strCache>
                <c:ptCount val="1"/>
                <c:pt idx="0">
                  <c:v>-  aged &lt;=2 years</c:v>
                </c:pt>
              </c:strCache>
            </c:strRef>
          </c:tx>
          <c:cat>
            <c:numRef>
              <c:f>'Medical equipment'!$B$43:$B$48</c:f>
              <c:numCache>
                <c:formatCode>General</c:formatCode>
                <c:ptCount val="6"/>
                <c:pt idx="0">
                  <c:v>2015</c:v>
                </c:pt>
                <c:pt idx="1">
                  <c:v>16</c:v>
                </c:pt>
                <c:pt idx="2">
                  <c:v>17</c:v>
                </c:pt>
                <c:pt idx="3">
                  <c:v>18</c:v>
                </c:pt>
                <c:pt idx="4">
                  <c:v>19</c:v>
                </c:pt>
                <c:pt idx="5">
                  <c:v>20</c:v>
                </c:pt>
              </c:numCache>
            </c:numRef>
          </c:cat>
          <c:val>
            <c:numRef>
              <c:f>'Medical equipment'!$C$43:$C$48</c:f>
              <c:numCache>
                <c:formatCode>0%</c:formatCode>
                <c:ptCount val="6"/>
                <c:pt idx="0">
                  <c:v>0.22</c:v>
                </c:pt>
                <c:pt idx="1">
                  <c:v>0.21000000000000021</c:v>
                </c:pt>
                <c:pt idx="2">
                  <c:v>0.23</c:v>
                </c:pt>
                <c:pt idx="3">
                  <c:v>0.20779220779220914</c:v>
                </c:pt>
                <c:pt idx="4">
                  <c:v>6.1538461538461584E-2</c:v>
                </c:pt>
                <c:pt idx="5">
                  <c:v>0</c:v>
                </c:pt>
              </c:numCache>
            </c:numRef>
          </c:val>
        </c:ser>
        <c:ser>
          <c:idx val="1"/>
          <c:order val="1"/>
          <c:tx>
            <c:strRef>
              <c:f>'Medical equipment'!$V$2</c:f>
              <c:strCache>
                <c:ptCount val="1"/>
                <c:pt idx="0">
                  <c:v>- aged &gt;2  &lt;=5 years</c:v>
                </c:pt>
              </c:strCache>
            </c:strRef>
          </c:tx>
          <c:cat>
            <c:numRef>
              <c:f>'Medical equipment'!$B$43:$B$48</c:f>
              <c:numCache>
                <c:formatCode>General</c:formatCode>
                <c:ptCount val="6"/>
                <c:pt idx="0">
                  <c:v>2015</c:v>
                </c:pt>
                <c:pt idx="1">
                  <c:v>16</c:v>
                </c:pt>
                <c:pt idx="2">
                  <c:v>17</c:v>
                </c:pt>
                <c:pt idx="3">
                  <c:v>18</c:v>
                </c:pt>
                <c:pt idx="4">
                  <c:v>19</c:v>
                </c:pt>
                <c:pt idx="5">
                  <c:v>20</c:v>
                </c:pt>
              </c:numCache>
            </c:numRef>
          </c:cat>
          <c:val>
            <c:numRef>
              <c:f>'Medical equipment'!$D$43:$D$48</c:f>
              <c:numCache>
                <c:formatCode>0%</c:formatCode>
                <c:ptCount val="6"/>
                <c:pt idx="0">
                  <c:v>0.19</c:v>
                </c:pt>
                <c:pt idx="1">
                  <c:v>0.26</c:v>
                </c:pt>
                <c:pt idx="2">
                  <c:v>0.32000000000000151</c:v>
                </c:pt>
                <c:pt idx="3">
                  <c:v>0.25974025974025972</c:v>
                </c:pt>
                <c:pt idx="4">
                  <c:v>0.33846153846153826</c:v>
                </c:pt>
                <c:pt idx="5">
                  <c:v>0.34328358208955373</c:v>
                </c:pt>
              </c:numCache>
            </c:numRef>
          </c:val>
        </c:ser>
        <c:ser>
          <c:idx val="2"/>
          <c:order val="2"/>
          <c:tx>
            <c:strRef>
              <c:f>'Medical equipment'!$W$2</c:f>
              <c:strCache>
                <c:ptCount val="1"/>
                <c:pt idx="0">
                  <c:v>- aged &gt;5  &lt;=8 years</c:v>
                </c:pt>
              </c:strCache>
            </c:strRef>
          </c:tx>
          <c:cat>
            <c:numRef>
              <c:f>'Medical equipment'!$B$43:$B$48</c:f>
              <c:numCache>
                <c:formatCode>General</c:formatCode>
                <c:ptCount val="6"/>
                <c:pt idx="0">
                  <c:v>2015</c:v>
                </c:pt>
                <c:pt idx="1">
                  <c:v>16</c:v>
                </c:pt>
                <c:pt idx="2">
                  <c:v>17</c:v>
                </c:pt>
                <c:pt idx="3">
                  <c:v>18</c:v>
                </c:pt>
                <c:pt idx="4">
                  <c:v>19</c:v>
                </c:pt>
                <c:pt idx="5">
                  <c:v>20</c:v>
                </c:pt>
              </c:numCache>
            </c:numRef>
          </c:cat>
          <c:val>
            <c:numRef>
              <c:f>'Medical equipment'!$E$43:$E$48</c:f>
              <c:numCache>
                <c:formatCode>0%</c:formatCode>
                <c:ptCount val="6"/>
                <c:pt idx="0">
                  <c:v>0.28000000000000008</c:v>
                </c:pt>
                <c:pt idx="1">
                  <c:v>0.27</c:v>
                </c:pt>
                <c:pt idx="2">
                  <c:v>0.25</c:v>
                </c:pt>
                <c:pt idx="3">
                  <c:v>0.15584415584415662</c:v>
                </c:pt>
                <c:pt idx="4">
                  <c:v>0.26153846153846289</c:v>
                </c:pt>
                <c:pt idx="5">
                  <c:v>0.4925373134328358</c:v>
                </c:pt>
              </c:numCache>
            </c:numRef>
          </c:val>
        </c:ser>
        <c:ser>
          <c:idx val="3"/>
          <c:order val="3"/>
          <c:tx>
            <c:strRef>
              <c:f>'Medical equipment'!$X$2</c:f>
              <c:strCache>
                <c:ptCount val="1"/>
                <c:pt idx="0">
                  <c:v>- aged &gt; 8 years</c:v>
                </c:pt>
              </c:strCache>
            </c:strRef>
          </c:tx>
          <c:cat>
            <c:numRef>
              <c:f>'Medical equipment'!$B$43:$B$48</c:f>
              <c:numCache>
                <c:formatCode>General</c:formatCode>
                <c:ptCount val="6"/>
                <c:pt idx="0">
                  <c:v>2015</c:v>
                </c:pt>
                <c:pt idx="1">
                  <c:v>16</c:v>
                </c:pt>
                <c:pt idx="2">
                  <c:v>17</c:v>
                </c:pt>
                <c:pt idx="3">
                  <c:v>18</c:v>
                </c:pt>
                <c:pt idx="4">
                  <c:v>19</c:v>
                </c:pt>
                <c:pt idx="5">
                  <c:v>20</c:v>
                </c:pt>
              </c:numCache>
            </c:numRef>
          </c:cat>
          <c:val>
            <c:numRef>
              <c:f>'Medical equipment'!$F$43:$F$48</c:f>
              <c:numCache>
                <c:formatCode>0%</c:formatCode>
                <c:ptCount val="6"/>
                <c:pt idx="0">
                  <c:v>0.31000000000000133</c:v>
                </c:pt>
                <c:pt idx="1">
                  <c:v>0.26</c:v>
                </c:pt>
                <c:pt idx="2">
                  <c:v>0.2</c:v>
                </c:pt>
                <c:pt idx="3">
                  <c:v>0.3766233766233768</c:v>
                </c:pt>
                <c:pt idx="4">
                  <c:v>0.33846153846153826</c:v>
                </c:pt>
                <c:pt idx="5">
                  <c:v>0.16417910447761189</c:v>
                </c:pt>
              </c:numCache>
            </c:numRef>
          </c:val>
        </c:ser>
        <c:shape val="box"/>
        <c:axId val="83039744"/>
        <c:axId val="83041280"/>
        <c:axId val="0"/>
      </c:bar3DChart>
      <c:catAx>
        <c:axId val="83039744"/>
        <c:scaling>
          <c:orientation val="minMax"/>
        </c:scaling>
        <c:axPos val="b"/>
        <c:numFmt formatCode="General" sourceLinked="1"/>
        <c:tickLblPos val="nextTo"/>
        <c:crossAx val="83041280"/>
        <c:crosses val="autoZero"/>
        <c:auto val="1"/>
        <c:lblAlgn val="ctr"/>
        <c:lblOffset val="100"/>
      </c:catAx>
      <c:valAx>
        <c:axId val="83041280"/>
        <c:scaling>
          <c:orientation val="minMax"/>
        </c:scaling>
        <c:axPos val="l"/>
        <c:majorGridlines/>
        <c:numFmt formatCode="0%" sourceLinked="1"/>
        <c:tickLblPos val="nextTo"/>
        <c:crossAx val="83039744"/>
        <c:crosses val="autoZero"/>
        <c:crossBetween val="between"/>
      </c:valAx>
    </c:plotArea>
    <c:legend>
      <c:legendPos val="r"/>
      <c:layout>
        <c:manualLayout>
          <c:xMode val="edge"/>
          <c:yMode val="edge"/>
          <c:x val="0.71670798794732959"/>
          <c:y val="0.50886265348042081"/>
          <c:w val="0.26532430601295814"/>
          <c:h val="0.30999845815809485"/>
        </c:manualLayout>
      </c:layout>
      <c:txPr>
        <a:bodyPr/>
        <a:lstStyle/>
        <a:p>
          <a:pPr>
            <a:defRPr sz="1100" baseline="0">
              <a:latin typeface="Arial" pitchFamily="34" charset="0"/>
            </a:defRPr>
          </a:pPr>
          <a:endParaRPr lang="en-US"/>
        </a:p>
      </c:txPr>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Vehicle Type - Owned</a:t>
            </a:r>
          </a:p>
        </c:rich>
      </c:tx>
      <c:layout>
        <c:manualLayout>
          <c:xMode val="edge"/>
          <c:yMode val="edge"/>
          <c:x val="0.30886896273677783"/>
          <c:y val="3.1531600884187001E-2"/>
        </c:manualLayout>
      </c:layout>
    </c:title>
    <c:view3D>
      <c:hPercent val="80"/>
      <c:depthPercent val="100"/>
      <c:rAngAx val="1"/>
    </c:view3D>
    <c:plotArea>
      <c:layout>
        <c:manualLayout>
          <c:layoutTarget val="inner"/>
          <c:xMode val="edge"/>
          <c:yMode val="edge"/>
          <c:x val="5.0449775465678845E-2"/>
          <c:y val="0.16552315846283724"/>
          <c:w val="0.92355780482556349"/>
          <c:h val="0.74959361406713465"/>
        </c:manualLayout>
      </c:layout>
      <c:bar3DChart>
        <c:barDir val="col"/>
        <c:grouping val="stacked"/>
        <c:ser>
          <c:idx val="1"/>
          <c:order val="0"/>
          <c:tx>
            <c:strRef>
              <c:f>Vehicles!$C$30</c:f>
              <c:strCache>
                <c:ptCount val="1"/>
                <c:pt idx="0">
                  <c:v>Cars</c:v>
                </c:pt>
              </c:strCache>
            </c:strRef>
          </c:tx>
          <c:cat>
            <c:numRef>
              <c:f>Vehicles!$B$31:$B$39</c:f>
              <c:numCache>
                <c:formatCode>General</c:formatCode>
                <c:ptCount val="9"/>
                <c:pt idx="0">
                  <c:v>2012</c:v>
                </c:pt>
                <c:pt idx="1">
                  <c:v>13</c:v>
                </c:pt>
                <c:pt idx="2">
                  <c:v>14</c:v>
                </c:pt>
                <c:pt idx="3">
                  <c:v>15</c:v>
                </c:pt>
                <c:pt idx="4">
                  <c:v>16</c:v>
                </c:pt>
                <c:pt idx="5">
                  <c:v>17</c:v>
                </c:pt>
                <c:pt idx="6">
                  <c:v>18</c:v>
                </c:pt>
                <c:pt idx="7">
                  <c:v>19</c:v>
                </c:pt>
                <c:pt idx="8">
                  <c:v>20</c:v>
                </c:pt>
              </c:numCache>
            </c:numRef>
          </c:cat>
          <c:val>
            <c:numRef>
              <c:f>Vehicles!$C$31:$C$39</c:f>
              <c:numCache>
                <c:formatCode>General</c:formatCode>
                <c:ptCount val="9"/>
                <c:pt idx="0">
                  <c:v>12</c:v>
                </c:pt>
                <c:pt idx="1">
                  <c:v>13</c:v>
                </c:pt>
                <c:pt idx="2">
                  <c:v>5</c:v>
                </c:pt>
                <c:pt idx="3">
                  <c:v>12</c:v>
                </c:pt>
                <c:pt idx="4">
                  <c:v>13</c:v>
                </c:pt>
                <c:pt idx="5">
                  <c:v>11</c:v>
                </c:pt>
                <c:pt idx="6">
                  <c:v>10</c:v>
                </c:pt>
                <c:pt idx="7">
                  <c:v>10</c:v>
                </c:pt>
                <c:pt idx="8">
                  <c:v>8</c:v>
                </c:pt>
              </c:numCache>
            </c:numRef>
          </c:val>
        </c:ser>
        <c:ser>
          <c:idx val="2"/>
          <c:order val="1"/>
          <c:tx>
            <c:strRef>
              <c:f>Vehicles!$D$30</c:f>
              <c:strCache>
                <c:ptCount val="1"/>
                <c:pt idx="0">
                  <c:v>Vans</c:v>
                </c:pt>
              </c:strCache>
            </c:strRef>
          </c:tx>
          <c:cat>
            <c:numRef>
              <c:f>Vehicles!$B$31:$B$39</c:f>
              <c:numCache>
                <c:formatCode>General</c:formatCode>
                <c:ptCount val="9"/>
                <c:pt idx="0">
                  <c:v>2012</c:v>
                </c:pt>
                <c:pt idx="1">
                  <c:v>13</c:v>
                </c:pt>
                <c:pt idx="2">
                  <c:v>14</c:v>
                </c:pt>
                <c:pt idx="3">
                  <c:v>15</c:v>
                </c:pt>
                <c:pt idx="4">
                  <c:v>16</c:v>
                </c:pt>
                <c:pt idx="5">
                  <c:v>17</c:v>
                </c:pt>
                <c:pt idx="6">
                  <c:v>18</c:v>
                </c:pt>
                <c:pt idx="7">
                  <c:v>19</c:v>
                </c:pt>
                <c:pt idx="8">
                  <c:v>20</c:v>
                </c:pt>
              </c:numCache>
            </c:numRef>
          </c:cat>
          <c:val>
            <c:numRef>
              <c:f>Vehicles!$D$31:$D$39</c:f>
              <c:numCache>
                <c:formatCode>General</c:formatCode>
                <c:ptCount val="9"/>
                <c:pt idx="0">
                  <c:v>49</c:v>
                </c:pt>
                <c:pt idx="1">
                  <c:v>48</c:v>
                </c:pt>
                <c:pt idx="2">
                  <c:v>54</c:v>
                </c:pt>
                <c:pt idx="3">
                  <c:v>47</c:v>
                </c:pt>
                <c:pt idx="4">
                  <c:v>45</c:v>
                </c:pt>
                <c:pt idx="5">
                  <c:v>42</c:v>
                </c:pt>
                <c:pt idx="6">
                  <c:v>44</c:v>
                </c:pt>
                <c:pt idx="7">
                  <c:v>40</c:v>
                </c:pt>
                <c:pt idx="8">
                  <c:v>24</c:v>
                </c:pt>
              </c:numCache>
            </c:numRef>
          </c:val>
        </c:ser>
        <c:ser>
          <c:idx val="3"/>
          <c:order val="2"/>
          <c:tx>
            <c:strRef>
              <c:f>Vehicles!$E$30</c:f>
              <c:strCache>
                <c:ptCount val="1"/>
                <c:pt idx="0">
                  <c:v>HGV</c:v>
                </c:pt>
              </c:strCache>
            </c:strRef>
          </c:tx>
          <c:cat>
            <c:numRef>
              <c:f>Vehicles!$B$31:$B$39</c:f>
              <c:numCache>
                <c:formatCode>General</c:formatCode>
                <c:ptCount val="9"/>
                <c:pt idx="0">
                  <c:v>2012</c:v>
                </c:pt>
                <c:pt idx="1">
                  <c:v>13</c:v>
                </c:pt>
                <c:pt idx="2">
                  <c:v>14</c:v>
                </c:pt>
                <c:pt idx="3">
                  <c:v>15</c:v>
                </c:pt>
                <c:pt idx="4">
                  <c:v>16</c:v>
                </c:pt>
                <c:pt idx="5">
                  <c:v>17</c:v>
                </c:pt>
                <c:pt idx="6">
                  <c:v>18</c:v>
                </c:pt>
                <c:pt idx="7">
                  <c:v>19</c:v>
                </c:pt>
                <c:pt idx="8">
                  <c:v>20</c:v>
                </c:pt>
              </c:numCache>
            </c:numRef>
          </c:cat>
          <c:val>
            <c:numRef>
              <c:f>Vehicles!$E$31:$E$39</c:f>
              <c:numCache>
                <c:formatCode>General</c:formatCode>
                <c:ptCount val="9"/>
                <c:pt idx="0">
                  <c:v>6</c:v>
                </c:pt>
                <c:pt idx="1">
                  <c:v>7</c:v>
                </c:pt>
                <c:pt idx="2">
                  <c:v>6</c:v>
                </c:pt>
                <c:pt idx="3">
                  <c:v>6</c:v>
                </c:pt>
                <c:pt idx="4">
                  <c:v>4</c:v>
                </c:pt>
                <c:pt idx="5">
                  <c:v>4</c:v>
                </c:pt>
                <c:pt idx="6">
                  <c:v>0</c:v>
                </c:pt>
                <c:pt idx="7">
                  <c:v>1</c:v>
                </c:pt>
                <c:pt idx="8">
                  <c:v>0</c:v>
                </c:pt>
              </c:numCache>
            </c:numRef>
          </c:val>
        </c:ser>
        <c:ser>
          <c:idx val="4"/>
          <c:order val="3"/>
          <c:tx>
            <c:strRef>
              <c:f>Vehicles!$F$30</c:f>
              <c:strCache>
                <c:ptCount val="1"/>
                <c:pt idx="0">
                  <c:v>PCV</c:v>
                </c:pt>
              </c:strCache>
            </c:strRef>
          </c:tx>
          <c:cat>
            <c:numRef>
              <c:f>Vehicles!$B$31:$B$39</c:f>
              <c:numCache>
                <c:formatCode>General</c:formatCode>
                <c:ptCount val="9"/>
                <c:pt idx="0">
                  <c:v>2012</c:v>
                </c:pt>
                <c:pt idx="1">
                  <c:v>13</c:v>
                </c:pt>
                <c:pt idx="2">
                  <c:v>14</c:v>
                </c:pt>
                <c:pt idx="3">
                  <c:v>15</c:v>
                </c:pt>
                <c:pt idx="4">
                  <c:v>16</c:v>
                </c:pt>
                <c:pt idx="5">
                  <c:v>17</c:v>
                </c:pt>
                <c:pt idx="6">
                  <c:v>18</c:v>
                </c:pt>
                <c:pt idx="7">
                  <c:v>19</c:v>
                </c:pt>
                <c:pt idx="8">
                  <c:v>20</c:v>
                </c:pt>
              </c:numCache>
            </c:numRef>
          </c:cat>
          <c:val>
            <c:numRef>
              <c:f>Vehicles!$F$31:$F$39</c:f>
              <c:numCache>
                <c:formatCode>General</c:formatCode>
                <c:ptCount val="9"/>
                <c:pt idx="0">
                  <c:v>5</c:v>
                </c:pt>
                <c:pt idx="1">
                  <c:v>11</c:v>
                </c:pt>
                <c:pt idx="2">
                  <c:v>9</c:v>
                </c:pt>
                <c:pt idx="3">
                  <c:v>5</c:v>
                </c:pt>
                <c:pt idx="4">
                  <c:v>6</c:v>
                </c:pt>
                <c:pt idx="5">
                  <c:v>6</c:v>
                </c:pt>
                <c:pt idx="6">
                  <c:v>6</c:v>
                </c:pt>
                <c:pt idx="7">
                  <c:v>4</c:v>
                </c:pt>
                <c:pt idx="8">
                  <c:v>4</c:v>
                </c:pt>
              </c:numCache>
            </c:numRef>
          </c:val>
        </c:ser>
        <c:ser>
          <c:idx val="5"/>
          <c:order val="4"/>
          <c:tx>
            <c:strRef>
              <c:f>Vehicles!$G$30</c:f>
              <c:strCache>
                <c:ptCount val="1"/>
                <c:pt idx="0">
                  <c:v>Other</c:v>
                </c:pt>
              </c:strCache>
            </c:strRef>
          </c:tx>
          <c:cat>
            <c:numRef>
              <c:f>Vehicles!$B$31:$B$39</c:f>
              <c:numCache>
                <c:formatCode>General</c:formatCode>
                <c:ptCount val="9"/>
                <c:pt idx="0">
                  <c:v>2012</c:v>
                </c:pt>
                <c:pt idx="1">
                  <c:v>13</c:v>
                </c:pt>
                <c:pt idx="2">
                  <c:v>14</c:v>
                </c:pt>
                <c:pt idx="3">
                  <c:v>15</c:v>
                </c:pt>
                <c:pt idx="4">
                  <c:v>16</c:v>
                </c:pt>
                <c:pt idx="5">
                  <c:v>17</c:v>
                </c:pt>
                <c:pt idx="6">
                  <c:v>18</c:v>
                </c:pt>
                <c:pt idx="7">
                  <c:v>19</c:v>
                </c:pt>
                <c:pt idx="8">
                  <c:v>20</c:v>
                </c:pt>
              </c:numCache>
            </c:numRef>
          </c:cat>
          <c:val>
            <c:numRef>
              <c:f>Vehicles!$G$31:$G$39</c:f>
              <c:numCache>
                <c:formatCode>General</c:formatCode>
                <c:ptCount val="9"/>
                <c:pt idx="0">
                  <c:v>6</c:v>
                </c:pt>
                <c:pt idx="1">
                  <c:v>4</c:v>
                </c:pt>
                <c:pt idx="2">
                  <c:v>9</c:v>
                </c:pt>
                <c:pt idx="3">
                  <c:v>1</c:v>
                </c:pt>
                <c:pt idx="4">
                  <c:v>3</c:v>
                </c:pt>
                <c:pt idx="5">
                  <c:v>2</c:v>
                </c:pt>
                <c:pt idx="6">
                  <c:v>2</c:v>
                </c:pt>
                <c:pt idx="7">
                  <c:v>1</c:v>
                </c:pt>
                <c:pt idx="8">
                  <c:v>0</c:v>
                </c:pt>
              </c:numCache>
            </c:numRef>
          </c:val>
        </c:ser>
        <c:shape val="box"/>
        <c:axId val="83458304"/>
        <c:axId val="83464192"/>
        <c:axId val="0"/>
      </c:bar3DChart>
      <c:catAx>
        <c:axId val="83458304"/>
        <c:scaling>
          <c:orientation val="minMax"/>
        </c:scaling>
        <c:axPos val="b"/>
        <c:numFmt formatCode="General" sourceLinked="1"/>
        <c:tickLblPos val="nextTo"/>
        <c:txPr>
          <a:bodyPr rot="0" vert="horz"/>
          <a:lstStyle/>
          <a:p>
            <a:pPr>
              <a:defRPr/>
            </a:pPr>
            <a:endParaRPr lang="en-US"/>
          </a:p>
        </c:txPr>
        <c:crossAx val="83464192"/>
        <c:crossesAt val="1"/>
        <c:auto val="1"/>
        <c:lblAlgn val="ctr"/>
        <c:lblOffset val="100"/>
        <c:tickLblSkip val="1"/>
        <c:tickMarkSkip val="1"/>
      </c:catAx>
      <c:valAx>
        <c:axId val="83464192"/>
        <c:scaling>
          <c:orientation val="minMax"/>
        </c:scaling>
        <c:axPos val="l"/>
        <c:majorGridlines/>
        <c:title>
          <c:tx>
            <c:rich>
              <a:bodyPr/>
              <a:lstStyle/>
              <a:p>
                <a:pPr>
                  <a:defRPr sz="1100"/>
                </a:pPr>
                <a:r>
                  <a:rPr lang="en-GB" sz="1100"/>
                  <a:t>No. of Vehicles</a:t>
                </a:r>
              </a:p>
            </c:rich>
          </c:tx>
          <c:layout>
            <c:manualLayout>
              <c:xMode val="edge"/>
              <c:yMode val="edge"/>
              <c:x val="6.9879887096698234E-2"/>
              <c:y val="0.40991078883153681"/>
            </c:manualLayout>
          </c:layout>
        </c:title>
        <c:numFmt formatCode="General" sourceLinked="1"/>
        <c:tickLblPos val="nextTo"/>
        <c:txPr>
          <a:bodyPr rot="0" vert="horz"/>
          <a:lstStyle/>
          <a:p>
            <a:pPr>
              <a:defRPr/>
            </a:pPr>
            <a:endParaRPr lang="en-US"/>
          </a:p>
        </c:txPr>
        <c:crossAx val="83458304"/>
        <c:crosses val="autoZero"/>
        <c:crossBetween val="between"/>
      </c:valAx>
    </c:plotArea>
    <c:legend>
      <c:legendPos val="r"/>
      <c:layout>
        <c:manualLayout>
          <c:xMode val="edge"/>
          <c:yMode val="edge"/>
          <c:x val="0.8491631993038572"/>
          <c:y val="0.41385575716078982"/>
          <c:w val="0.12834521347102237"/>
          <c:h val="0.23730857461714919"/>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2700000" scaled="1"/>
        </a:gradFill>
      </c:sp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Vehicle Type - Leased</a:t>
            </a:r>
          </a:p>
        </c:rich>
      </c:tx>
      <c:layout>
        <c:manualLayout>
          <c:xMode val="edge"/>
          <c:yMode val="edge"/>
          <c:x val="0.30886896273677805"/>
          <c:y val="3.1531600884187001E-2"/>
        </c:manualLayout>
      </c:layout>
    </c:title>
    <c:view3D>
      <c:hPercent val="80"/>
      <c:depthPercent val="100"/>
      <c:rAngAx val="1"/>
    </c:view3D>
    <c:plotArea>
      <c:layout>
        <c:manualLayout>
          <c:layoutTarget val="inner"/>
          <c:xMode val="edge"/>
          <c:yMode val="edge"/>
          <c:x val="5.0449775465678845E-2"/>
          <c:y val="0.16552315846283724"/>
          <c:w val="0.92355780482556349"/>
          <c:h val="0.74959361406713465"/>
        </c:manualLayout>
      </c:layout>
      <c:bar3DChart>
        <c:barDir val="col"/>
        <c:grouping val="stacked"/>
        <c:ser>
          <c:idx val="1"/>
          <c:order val="0"/>
          <c:tx>
            <c:strRef>
              <c:f>Vehicles!$L$30</c:f>
              <c:strCache>
                <c:ptCount val="1"/>
                <c:pt idx="0">
                  <c:v>Cars</c:v>
                </c:pt>
              </c:strCache>
            </c:strRef>
          </c:tx>
          <c:cat>
            <c:numRef>
              <c:f>Vehicles!$K$31:$K$38</c:f>
              <c:numCache>
                <c:formatCode>General</c:formatCode>
                <c:ptCount val="8"/>
                <c:pt idx="0">
                  <c:v>2013</c:v>
                </c:pt>
                <c:pt idx="1">
                  <c:v>14</c:v>
                </c:pt>
                <c:pt idx="2">
                  <c:v>15</c:v>
                </c:pt>
                <c:pt idx="3">
                  <c:v>16</c:v>
                </c:pt>
                <c:pt idx="4">
                  <c:v>17</c:v>
                </c:pt>
                <c:pt idx="5">
                  <c:v>18</c:v>
                </c:pt>
                <c:pt idx="6">
                  <c:v>19</c:v>
                </c:pt>
                <c:pt idx="7">
                  <c:v>20</c:v>
                </c:pt>
              </c:numCache>
            </c:numRef>
          </c:cat>
          <c:val>
            <c:numRef>
              <c:f>Vehicles!$L$31:$L$38</c:f>
              <c:numCache>
                <c:formatCode>General</c:formatCode>
                <c:ptCount val="8"/>
                <c:pt idx="0">
                  <c:v>6</c:v>
                </c:pt>
                <c:pt idx="1">
                  <c:v>6</c:v>
                </c:pt>
                <c:pt idx="2">
                  <c:v>15</c:v>
                </c:pt>
                <c:pt idx="3">
                  <c:v>11</c:v>
                </c:pt>
                <c:pt idx="4">
                  <c:v>11</c:v>
                </c:pt>
                <c:pt idx="5">
                  <c:v>12</c:v>
                </c:pt>
                <c:pt idx="6">
                  <c:v>12</c:v>
                </c:pt>
                <c:pt idx="7">
                  <c:v>15</c:v>
                </c:pt>
              </c:numCache>
            </c:numRef>
          </c:val>
        </c:ser>
        <c:ser>
          <c:idx val="2"/>
          <c:order val="1"/>
          <c:tx>
            <c:strRef>
              <c:f>Vehicles!$M$30</c:f>
              <c:strCache>
                <c:ptCount val="1"/>
                <c:pt idx="0">
                  <c:v>Vans</c:v>
                </c:pt>
              </c:strCache>
            </c:strRef>
          </c:tx>
          <c:cat>
            <c:numRef>
              <c:f>Vehicles!$K$31:$K$38</c:f>
              <c:numCache>
                <c:formatCode>General</c:formatCode>
                <c:ptCount val="8"/>
                <c:pt idx="0">
                  <c:v>2013</c:v>
                </c:pt>
                <c:pt idx="1">
                  <c:v>14</c:v>
                </c:pt>
                <c:pt idx="2">
                  <c:v>15</c:v>
                </c:pt>
                <c:pt idx="3">
                  <c:v>16</c:v>
                </c:pt>
                <c:pt idx="4">
                  <c:v>17</c:v>
                </c:pt>
                <c:pt idx="5">
                  <c:v>18</c:v>
                </c:pt>
                <c:pt idx="6">
                  <c:v>19</c:v>
                </c:pt>
                <c:pt idx="7">
                  <c:v>20</c:v>
                </c:pt>
              </c:numCache>
            </c:numRef>
          </c:cat>
          <c:val>
            <c:numRef>
              <c:f>Vehicles!$M$31:$M$38</c:f>
              <c:numCache>
                <c:formatCode>General</c:formatCode>
                <c:ptCount val="8"/>
                <c:pt idx="0">
                  <c:v>11</c:v>
                </c:pt>
                <c:pt idx="1">
                  <c:v>7</c:v>
                </c:pt>
                <c:pt idx="2">
                  <c:v>10</c:v>
                </c:pt>
                <c:pt idx="3">
                  <c:v>9</c:v>
                </c:pt>
                <c:pt idx="4">
                  <c:v>8</c:v>
                </c:pt>
                <c:pt idx="5">
                  <c:v>15</c:v>
                </c:pt>
                <c:pt idx="6">
                  <c:v>20</c:v>
                </c:pt>
                <c:pt idx="7">
                  <c:v>28</c:v>
                </c:pt>
              </c:numCache>
            </c:numRef>
          </c:val>
        </c:ser>
        <c:ser>
          <c:idx val="3"/>
          <c:order val="2"/>
          <c:tx>
            <c:strRef>
              <c:f>Vehicles!$N$30</c:f>
              <c:strCache>
                <c:ptCount val="1"/>
                <c:pt idx="0">
                  <c:v>HGV</c:v>
                </c:pt>
              </c:strCache>
            </c:strRef>
          </c:tx>
          <c:cat>
            <c:numRef>
              <c:f>Vehicles!$K$31:$K$38</c:f>
              <c:numCache>
                <c:formatCode>General</c:formatCode>
                <c:ptCount val="8"/>
                <c:pt idx="0">
                  <c:v>2013</c:v>
                </c:pt>
                <c:pt idx="1">
                  <c:v>14</c:v>
                </c:pt>
                <c:pt idx="2">
                  <c:v>15</c:v>
                </c:pt>
                <c:pt idx="3">
                  <c:v>16</c:v>
                </c:pt>
                <c:pt idx="4">
                  <c:v>17</c:v>
                </c:pt>
                <c:pt idx="5">
                  <c:v>18</c:v>
                </c:pt>
                <c:pt idx="6">
                  <c:v>19</c:v>
                </c:pt>
                <c:pt idx="7">
                  <c:v>20</c:v>
                </c:pt>
              </c:numCache>
            </c:numRef>
          </c:cat>
          <c:val>
            <c:numRef>
              <c:f>Vehicles!$N$31:$N$38</c:f>
              <c:numCache>
                <c:formatCode>General</c:formatCode>
                <c:ptCount val="8"/>
                <c:pt idx="0">
                  <c:v>2</c:v>
                </c:pt>
                <c:pt idx="1">
                  <c:v>2</c:v>
                </c:pt>
                <c:pt idx="2">
                  <c:v>2</c:v>
                </c:pt>
                <c:pt idx="3">
                  <c:v>3</c:v>
                </c:pt>
                <c:pt idx="4">
                  <c:v>2</c:v>
                </c:pt>
                <c:pt idx="5">
                  <c:v>2</c:v>
                </c:pt>
                <c:pt idx="6">
                  <c:v>2</c:v>
                </c:pt>
                <c:pt idx="7">
                  <c:v>0</c:v>
                </c:pt>
              </c:numCache>
            </c:numRef>
          </c:val>
        </c:ser>
        <c:ser>
          <c:idx val="4"/>
          <c:order val="3"/>
          <c:tx>
            <c:strRef>
              <c:f>Vehicles!$O$30</c:f>
              <c:strCache>
                <c:ptCount val="1"/>
                <c:pt idx="0">
                  <c:v>PCV</c:v>
                </c:pt>
              </c:strCache>
            </c:strRef>
          </c:tx>
          <c:cat>
            <c:numRef>
              <c:f>Vehicles!$K$31:$K$38</c:f>
              <c:numCache>
                <c:formatCode>General</c:formatCode>
                <c:ptCount val="8"/>
                <c:pt idx="0">
                  <c:v>2013</c:v>
                </c:pt>
                <c:pt idx="1">
                  <c:v>14</c:v>
                </c:pt>
                <c:pt idx="2">
                  <c:v>15</c:v>
                </c:pt>
                <c:pt idx="3">
                  <c:v>16</c:v>
                </c:pt>
                <c:pt idx="4">
                  <c:v>17</c:v>
                </c:pt>
                <c:pt idx="5">
                  <c:v>18</c:v>
                </c:pt>
                <c:pt idx="6">
                  <c:v>19</c:v>
                </c:pt>
                <c:pt idx="7">
                  <c:v>20</c:v>
                </c:pt>
              </c:numCache>
            </c:numRef>
          </c:cat>
          <c:val>
            <c:numRef>
              <c:f>Vehicles!$O$31:$O$38</c:f>
              <c:numCache>
                <c:formatCode>General</c:formatCode>
                <c:ptCount val="8"/>
                <c:pt idx="0">
                  <c:v>1</c:v>
                </c:pt>
                <c:pt idx="1">
                  <c:v>1</c:v>
                </c:pt>
                <c:pt idx="2">
                  <c:v>0</c:v>
                </c:pt>
                <c:pt idx="3">
                  <c:v>0</c:v>
                </c:pt>
                <c:pt idx="4">
                  <c:v>1</c:v>
                </c:pt>
                <c:pt idx="5">
                  <c:v>1</c:v>
                </c:pt>
                <c:pt idx="6">
                  <c:v>3</c:v>
                </c:pt>
                <c:pt idx="7">
                  <c:v>3</c:v>
                </c:pt>
              </c:numCache>
            </c:numRef>
          </c:val>
        </c:ser>
        <c:ser>
          <c:idx val="5"/>
          <c:order val="4"/>
          <c:tx>
            <c:strRef>
              <c:f>Vehicles!$P$30</c:f>
              <c:strCache>
                <c:ptCount val="1"/>
                <c:pt idx="0">
                  <c:v>Other</c:v>
                </c:pt>
              </c:strCache>
            </c:strRef>
          </c:tx>
          <c:cat>
            <c:numRef>
              <c:f>Vehicles!$K$31:$K$38</c:f>
              <c:numCache>
                <c:formatCode>General</c:formatCode>
                <c:ptCount val="8"/>
                <c:pt idx="0">
                  <c:v>2013</c:v>
                </c:pt>
                <c:pt idx="1">
                  <c:v>14</c:v>
                </c:pt>
                <c:pt idx="2">
                  <c:v>15</c:v>
                </c:pt>
                <c:pt idx="3">
                  <c:v>16</c:v>
                </c:pt>
                <c:pt idx="4">
                  <c:v>17</c:v>
                </c:pt>
                <c:pt idx="5">
                  <c:v>18</c:v>
                </c:pt>
                <c:pt idx="6">
                  <c:v>19</c:v>
                </c:pt>
                <c:pt idx="7">
                  <c:v>20</c:v>
                </c:pt>
              </c:numCache>
            </c:numRef>
          </c:cat>
          <c:val>
            <c:numRef>
              <c:f>Vehicles!$P$31:$P$38</c:f>
              <c:numCache>
                <c:formatCode>General</c:formatCode>
                <c:ptCount val="8"/>
                <c:pt idx="0">
                  <c:v>0</c:v>
                </c:pt>
                <c:pt idx="1">
                  <c:v>1</c:v>
                </c:pt>
                <c:pt idx="2">
                  <c:v>1</c:v>
                </c:pt>
                <c:pt idx="3">
                  <c:v>1</c:v>
                </c:pt>
                <c:pt idx="4">
                  <c:v>1</c:v>
                </c:pt>
                <c:pt idx="5">
                  <c:v>1</c:v>
                </c:pt>
                <c:pt idx="6">
                  <c:v>1</c:v>
                </c:pt>
                <c:pt idx="7">
                  <c:v>2</c:v>
                </c:pt>
              </c:numCache>
            </c:numRef>
          </c:val>
        </c:ser>
        <c:shape val="box"/>
        <c:axId val="83488128"/>
        <c:axId val="83596416"/>
        <c:axId val="0"/>
      </c:bar3DChart>
      <c:catAx>
        <c:axId val="83488128"/>
        <c:scaling>
          <c:orientation val="minMax"/>
        </c:scaling>
        <c:axPos val="b"/>
        <c:numFmt formatCode="General" sourceLinked="1"/>
        <c:tickLblPos val="nextTo"/>
        <c:txPr>
          <a:bodyPr rot="0" vert="horz"/>
          <a:lstStyle/>
          <a:p>
            <a:pPr>
              <a:defRPr/>
            </a:pPr>
            <a:endParaRPr lang="en-US"/>
          </a:p>
        </c:txPr>
        <c:crossAx val="83596416"/>
        <c:crosses val="autoZero"/>
        <c:auto val="1"/>
        <c:lblAlgn val="ctr"/>
        <c:lblOffset val="100"/>
        <c:tickLblSkip val="1"/>
        <c:tickMarkSkip val="1"/>
      </c:catAx>
      <c:valAx>
        <c:axId val="83596416"/>
        <c:scaling>
          <c:orientation val="minMax"/>
        </c:scaling>
        <c:axPos val="l"/>
        <c:majorGridlines/>
        <c:title>
          <c:tx>
            <c:rich>
              <a:bodyPr/>
              <a:lstStyle/>
              <a:p>
                <a:pPr>
                  <a:defRPr/>
                </a:pPr>
                <a:r>
                  <a:rPr lang="en-GB"/>
                  <a:t>No. of Vehicles</a:t>
                </a:r>
              </a:p>
            </c:rich>
          </c:tx>
          <c:layout>
            <c:manualLayout>
              <c:xMode val="edge"/>
              <c:yMode val="edge"/>
              <c:x val="7.5864327551516939E-2"/>
              <c:y val="0.40698167342439401"/>
            </c:manualLayout>
          </c:layout>
        </c:title>
        <c:numFmt formatCode="General" sourceLinked="1"/>
        <c:tickLblPos val="nextTo"/>
        <c:txPr>
          <a:bodyPr rot="0" vert="horz"/>
          <a:lstStyle/>
          <a:p>
            <a:pPr>
              <a:defRPr/>
            </a:pPr>
            <a:endParaRPr lang="en-US"/>
          </a:p>
        </c:txPr>
        <c:crossAx val="83488128"/>
        <c:crosses val="autoZero"/>
        <c:crossBetween val="between"/>
      </c:valAx>
    </c:plotArea>
    <c:legend>
      <c:legendPos val="r"/>
      <c:layout>
        <c:manualLayout>
          <c:xMode val="edge"/>
          <c:yMode val="edge"/>
          <c:x val="0.83519950490928363"/>
          <c:y val="0.41374849550634285"/>
          <c:w val="0.15283161418108193"/>
          <c:h val="0.2623971762707844"/>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outerShdw dist="50800" sx="1000" sy="1000" algn="ctr" rotWithShape="0">
            <a:srgbClr val="0070C0"/>
          </a:outerShdw>
        </a:effectLst>
      </c:sp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Total Miles &amp; M.P.G.</a:t>
            </a:r>
          </a:p>
        </c:rich>
      </c:tx>
    </c:title>
    <c:plotArea>
      <c:layout>
        <c:manualLayout>
          <c:layoutTarget val="inner"/>
          <c:xMode val="edge"/>
          <c:yMode val="edge"/>
          <c:x val="0.14662884881325319"/>
          <c:y val="0.30216536429551338"/>
          <c:w val="0.68672988457089756"/>
          <c:h val="0.58185470195077249"/>
        </c:manualLayout>
      </c:layout>
      <c:barChart>
        <c:barDir val="col"/>
        <c:grouping val="clustered"/>
        <c:ser>
          <c:idx val="0"/>
          <c:order val="0"/>
          <c:tx>
            <c:strRef>
              <c:f>Vehicles!$W$31</c:f>
              <c:strCache>
                <c:ptCount val="1"/>
                <c:pt idx="0">
                  <c:v>Total Miles</c:v>
                </c:pt>
              </c:strCache>
            </c:strRef>
          </c:tx>
          <c:cat>
            <c:numRef>
              <c:f>Vehicles!$T$32:$T$39</c:f>
              <c:numCache>
                <c:formatCode>General</c:formatCode>
                <c:ptCount val="8"/>
                <c:pt idx="0">
                  <c:v>2013</c:v>
                </c:pt>
                <c:pt idx="1">
                  <c:v>14</c:v>
                </c:pt>
                <c:pt idx="2">
                  <c:v>15</c:v>
                </c:pt>
                <c:pt idx="3">
                  <c:v>16</c:v>
                </c:pt>
                <c:pt idx="4">
                  <c:v>17</c:v>
                </c:pt>
                <c:pt idx="5">
                  <c:v>18</c:v>
                </c:pt>
                <c:pt idx="6">
                  <c:v>19</c:v>
                </c:pt>
                <c:pt idx="7">
                  <c:v>20</c:v>
                </c:pt>
              </c:numCache>
            </c:numRef>
          </c:cat>
          <c:val>
            <c:numRef>
              <c:f>Vehicles!$W$32:$W$39</c:f>
              <c:numCache>
                <c:formatCode>General</c:formatCode>
                <c:ptCount val="8"/>
                <c:pt idx="0">
                  <c:v>1160000</c:v>
                </c:pt>
                <c:pt idx="1">
                  <c:v>1160000</c:v>
                </c:pt>
                <c:pt idx="2">
                  <c:v>1019732</c:v>
                </c:pt>
                <c:pt idx="3">
                  <c:v>939133</c:v>
                </c:pt>
                <c:pt idx="4">
                  <c:v>1022140</c:v>
                </c:pt>
                <c:pt idx="5">
                  <c:v>967856</c:v>
                </c:pt>
                <c:pt idx="6">
                  <c:v>1241844</c:v>
                </c:pt>
                <c:pt idx="7">
                  <c:v>1232257</c:v>
                </c:pt>
              </c:numCache>
            </c:numRef>
          </c:val>
        </c:ser>
        <c:gapWidth val="109"/>
        <c:overlap val="1"/>
        <c:axId val="83777408"/>
        <c:axId val="83778944"/>
      </c:barChart>
      <c:lineChart>
        <c:grouping val="standard"/>
        <c:ser>
          <c:idx val="1"/>
          <c:order val="1"/>
          <c:tx>
            <c:strRef>
              <c:f>Vehicles!$AA$31</c:f>
              <c:strCache>
                <c:ptCount val="1"/>
                <c:pt idx="0">
                  <c:v>MPG</c:v>
                </c:pt>
              </c:strCache>
            </c:strRef>
          </c:tx>
          <c:marker>
            <c:symbol val="none"/>
          </c:marker>
          <c:cat>
            <c:numRef>
              <c:f>Vehicles!$T$32:$T$37</c:f>
              <c:numCache>
                <c:formatCode>General</c:formatCode>
                <c:ptCount val="6"/>
                <c:pt idx="0">
                  <c:v>2013</c:v>
                </c:pt>
                <c:pt idx="1">
                  <c:v>14</c:v>
                </c:pt>
                <c:pt idx="2">
                  <c:v>15</c:v>
                </c:pt>
                <c:pt idx="3">
                  <c:v>16</c:v>
                </c:pt>
                <c:pt idx="4">
                  <c:v>17</c:v>
                </c:pt>
                <c:pt idx="5">
                  <c:v>18</c:v>
                </c:pt>
              </c:numCache>
            </c:numRef>
          </c:cat>
          <c:val>
            <c:numRef>
              <c:f>Vehicles!$AA$32:$AA$39</c:f>
              <c:numCache>
                <c:formatCode>0</c:formatCode>
                <c:ptCount val="8"/>
                <c:pt idx="0">
                  <c:v>26.889943857752577</c:v>
                </c:pt>
                <c:pt idx="1">
                  <c:v>28.922698901966694</c:v>
                </c:pt>
                <c:pt idx="2">
                  <c:v>28.036370229700147</c:v>
                </c:pt>
                <c:pt idx="3">
                  <c:v>27.700054617650594</c:v>
                </c:pt>
                <c:pt idx="4">
                  <c:v>28.653600902283646</c:v>
                </c:pt>
                <c:pt idx="5">
                  <c:v>27.987876931219088</c:v>
                </c:pt>
                <c:pt idx="6">
                  <c:v>31.317354028791051</c:v>
                </c:pt>
                <c:pt idx="7">
                  <c:v>31.607921513973455</c:v>
                </c:pt>
              </c:numCache>
            </c:numRef>
          </c:val>
        </c:ser>
        <c:marker val="1"/>
        <c:axId val="84692992"/>
        <c:axId val="83814272"/>
      </c:lineChart>
      <c:catAx>
        <c:axId val="83777408"/>
        <c:scaling>
          <c:orientation val="minMax"/>
        </c:scaling>
        <c:axPos val="b"/>
        <c:numFmt formatCode="General" sourceLinked="1"/>
        <c:tickLblPos val="nextTo"/>
        <c:crossAx val="83778944"/>
        <c:crosses val="autoZero"/>
        <c:auto val="1"/>
        <c:lblAlgn val="ctr"/>
        <c:lblOffset val="100"/>
      </c:catAx>
      <c:valAx>
        <c:axId val="83778944"/>
        <c:scaling>
          <c:orientation val="minMax"/>
        </c:scaling>
        <c:axPos val="l"/>
        <c:majorGridlines/>
        <c:title>
          <c:tx>
            <c:rich>
              <a:bodyPr rot="-5400000" vert="horz"/>
              <a:lstStyle/>
              <a:p>
                <a:pPr>
                  <a:defRPr/>
                </a:pPr>
                <a:r>
                  <a:rPr lang="en-GB"/>
                  <a:t>Total Miles</a:t>
                </a:r>
              </a:p>
            </c:rich>
          </c:tx>
          <c:layout>
            <c:manualLayout>
              <c:xMode val="edge"/>
              <c:yMode val="edge"/>
              <c:x val="1.6246879516869987E-2"/>
              <c:y val="0.44875569848808949"/>
            </c:manualLayout>
          </c:layout>
        </c:title>
        <c:numFmt formatCode="General" sourceLinked="1"/>
        <c:tickLblPos val="nextTo"/>
        <c:crossAx val="83777408"/>
        <c:crosses val="autoZero"/>
        <c:crossBetween val="between"/>
        <c:dispUnits>
          <c:builtInUnit val="millions"/>
        </c:dispUnits>
      </c:valAx>
      <c:valAx>
        <c:axId val="83814272"/>
        <c:scaling>
          <c:orientation val="minMax"/>
          <c:max val="32"/>
          <c:min val="0"/>
        </c:scaling>
        <c:axPos val="r"/>
        <c:title>
          <c:tx>
            <c:rich>
              <a:bodyPr rot="-5400000" vert="horz"/>
              <a:lstStyle/>
              <a:p>
                <a:pPr>
                  <a:defRPr/>
                </a:pPr>
                <a:r>
                  <a:rPr lang="en-GB"/>
                  <a:t>Miles per Gallon</a:t>
                </a:r>
              </a:p>
            </c:rich>
          </c:tx>
          <c:layout>
            <c:manualLayout>
              <c:xMode val="edge"/>
              <c:yMode val="edge"/>
              <c:x val="0.91896502761546761"/>
              <c:y val="0.39138722098895218"/>
            </c:manualLayout>
          </c:layout>
        </c:title>
        <c:numFmt formatCode="0" sourceLinked="1"/>
        <c:tickLblPos val="nextTo"/>
        <c:crossAx val="84692992"/>
        <c:crosses val="max"/>
        <c:crossBetween val="between"/>
      </c:valAx>
      <c:catAx>
        <c:axId val="84692992"/>
        <c:scaling>
          <c:orientation val="minMax"/>
        </c:scaling>
        <c:delete val="1"/>
        <c:axPos val="b"/>
        <c:numFmt formatCode="General" sourceLinked="1"/>
        <c:tickLblPos val="none"/>
        <c:crossAx val="83814272"/>
        <c:crosses val="autoZero"/>
        <c:auto val="1"/>
        <c:lblAlgn val="ctr"/>
        <c:lblOffset val="100"/>
      </c:catAx>
    </c:plotArea>
    <c:legend>
      <c:legendPos val="r"/>
      <c:layout>
        <c:manualLayout>
          <c:xMode val="edge"/>
          <c:yMode val="edge"/>
          <c:x val="0.26147219752839096"/>
          <c:y val="0.11073182042907342"/>
          <c:w val="0.51075000000000004"/>
          <c:h val="8.4101049868766528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Physical Condition</a:t>
            </a:r>
          </a:p>
        </c:rich>
      </c:tx>
      <c:layout>
        <c:manualLayout>
          <c:xMode val="edge"/>
          <c:yMode val="edge"/>
          <c:x val="0.37864137502746392"/>
          <c:y val="3.0660412667227892E-2"/>
        </c:manualLayout>
      </c:layout>
    </c:title>
    <c:plotArea>
      <c:layout>
        <c:manualLayout>
          <c:layoutTarget val="inner"/>
          <c:xMode val="edge"/>
          <c:yMode val="edge"/>
          <c:x val="0.16503205014156971"/>
          <c:y val="0.12264153375720117"/>
          <c:w val="0.66990397120242262"/>
          <c:h val="0.77122730324490063"/>
        </c:manualLayout>
      </c:layout>
      <c:barChart>
        <c:barDir val="col"/>
        <c:grouping val="percentStacked"/>
        <c:ser>
          <c:idx val="0"/>
          <c:order val="0"/>
          <c:tx>
            <c:strRef>
              <c:f>'Area Condition'!$AC$26</c:f>
              <c:strCache>
                <c:ptCount val="1"/>
                <c:pt idx="0">
                  <c:v>Condition A</c:v>
                </c:pt>
              </c:strCache>
            </c:strRef>
          </c:tx>
          <c:cat>
            <c:numRef>
              <c:f>'Area Condition'!$AB$27:$AB$36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'Area Condition'!$AC$27:$AC$36</c:f>
              <c:numCache>
                <c:formatCode>0%</c:formatCode>
                <c:ptCount val="10"/>
                <c:pt idx="0">
                  <c:v>1.0000000000000005E-2</c:v>
                </c:pt>
                <c:pt idx="1">
                  <c:v>0.21000000000000021</c:v>
                </c:pt>
                <c:pt idx="2">
                  <c:v>0.24250000000000024</c:v>
                </c:pt>
                <c:pt idx="3">
                  <c:v>0.25019999999999998</c:v>
                </c:pt>
                <c:pt idx="4">
                  <c:v>0.26029999999999998</c:v>
                </c:pt>
                <c:pt idx="5">
                  <c:v>0.26</c:v>
                </c:pt>
                <c:pt idx="6" formatCode="0.00%">
                  <c:v>0.251</c:v>
                </c:pt>
                <c:pt idx="7" formatCode="0.00%">
                  <c:v>0.25260000000000005</c:v>
                </c:pt>
                <c:pt idx="8" formatCode="0.00%">
                  <c:v>0.24420000000000044</c:v>
                </c:pt>
                <c:pt idx="9" formatCode="0.00%">
                  <c:v>0.25840000000000002</c:v>
                </c:pt>
              </c:numCache>
            </c:numRef>
          </c:val>
        </c:ser>
        <c:ser>
          <c:idx val="1"/>
          <c:order val="1"/>
          <c:tx>
            <c:strRef>
              <c:f>'Area Condition'!$AD$26</c:f>
              <c:strCache>
                <c:ptCount val="1"/>
                <c:pt idx="0">
                  <c:v>Condition B</c:v>
                </c:pt>
              </c:strCache>
            </c:strRef>
          </c:tx>
          <c:cat>
            <c:numRef>
              <c:f>'Area Condition'!$AB$27:$AB$36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'Area Condition'!$AD$27:$AD$36</c:f>
              <c:numCache>
                <c:formatCode>0%</c:formatCode>
                <c:ptCount val="10"/>
                <c:pt idx="0">
                  <c:v>0.75000000000000244</c:v>
                </c:pt>
                <c:pt idx="1">
                  <c:v>0.46</c:v>
                </c:pt>
                <c:pt idx="2">
                  <c:v>0.54090000000000005</c:v>
                </c:pt>
                <c:pt idx="3">
                  <c:v>0.57940000000000003</c:v>
                </c:pt>
                <c:pt idx="4">
                  <c:v>0.53210000000000002</c:v>
                </c:pt>
                <c:pt idx="5">
                  <c:v>0.5</c:v>
                </c:pt>
                <c:pt idx="6" formatCode="0.00%">
                  <c:v>0.55089999999999995</c:v>
                </c:pt>
                <c:pt idx="7" formatCode="0.00%">
                  <c:v>0.48200000000000032</c:v>
                </c:pt>
                <c:pt idx="8" formatCode="0.00%">
                  <c:v>0.5292</c:v>
                </c:pt>
                <c:pt idx="9" formatCode="0.00%">
                  <c:v>0.55010000000000003</c:v>
                </c:pt>
              </c:numCache>
            </c:numRef>
          </c:val>
        </c:ser>
        <c:ser>
          <c:idx val="2"/>
          <c:order val="2"/>
          <c:tx>
            <c:strRef>
              <c:f>'Area Condition'!$AE$26</c:f>
              <c:strCache>
                <c:ptCount val="1"/>
                <c:pt idx="0">
                  <c:v>Condition C</c:v>
                </c:pt>
              </c:strCache>
            </c:strRef>
          </c:tx>
          <c:cat>
            <c:numRef>
              <c:f>'Area Condition'!$AB$27:$AB$36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'Area Condition'!$AE$27:$AE$36</c:f>
              <c:numCache>
                <c:formatCode>0%</c:formatCode>
                <c:ptCount val="10"/>
                <c:pt idx="0">
                  <c:v>0.2</c:v>
                </c:pt>
                <c:pt idx="1">
                  <c:v>0.13</c:v>
                </c:pt>
                <c:pt idx="2">
                  <c:v>0.19</c:v>
                </c:pt>
                <c:pt idx="3">
                  <c:v>0.1671</c:v>
                </c:pt>
                <c:pt idx="4">
                  <c:v>0.20750000000000021</c:v>
                </c:pt>
                <c:pt idx="5">
                  <c:v>0.24000000000000021</c:v>
                </c:pt>
                <c:pt idx="6" formatCode="0.00%">
                  <c:v>0.19450000000000001</c:v>
                </c:pt>
                <c:pt idx="7" formatCode="0.00%">
                  <c:v>0.26179999999999998</c:v>
                </c:pt>
                <c:pt idx="8" formatCode="0.00%">
                  <c:v>0.223</c:v>
                </c:pt>
                <c:pt idx="9" formatCode="0.00%">
                  <c:v>0.18780000000000024</c:v>
                </c:pt>
              </c:numCache>
            </c:numRef>
          </c:val>
        </c:ser>
        <c:ser>
          <c:idx val="3"/>
          <c:order val="3"/>
          <c:tx>
            <c:strRef>
              <c:f>'Area Condition'!$AF$26</c:f>
              <c:strCache>
                <c:ptCount val="1"/>
                <c:pt idx="0">
                  <c:v>Condition D</c:v>
                </c:pt>
              </c:strCache>
            </c:strRef>
          </c:tx>
          <c:cat>
            <c:numRef>
              <c:f>'Area Condition'!$AB$27:$AB$36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'Area Condition'!$AF$27:$AF$36</c:f>
              <c:numCache>
                <c:formatCode>0%</c:formatCode>
                <c:ptCount val="10"/>
                <c:pt idx="0">
                  <c:v>1.0000000000000005E-2</c:v>
                </c:pt>
                <c:pt idx="1">
                  <c:v>2.5000000000000092E-3</c:v>
                </c:pt>
                <c:pt idx="2">
                  <c:v>1.0000000000000053E-4</c:v>
                </c:pt>
                <c:pt idx="3">
                  <c:v>3.1000000000000138E-3</c:v>
                </c:pt>
                <c:pt idx="4">
                  <c:v>1.0000000000000053E-4</c:v>
                </c:pt>
                <c:pt idx="5">
                  <c:v>0</c:v>
                </c:pt>
                <c:pt idx="6" formatCode="0.00%">
                  <c:v>3.6000000000000142E-3</c:v>
                </c:pt>
                <c:pt idx="7" formatCode="0.00%">
                  <c:v>3.5000000000000126E-3</c:v>
                </c:pt>
                <c:pt idx="8" formatCode="0.00%">
                  <c:v>3.5000000000000126E-3</c:v>
                </c:pt>
                <c:pt idx="9" formatCode="0.00%">
                  <c:v>3.7000000000000222E-4</c:v>
                </c:pt>
              </c:numCache>
            </c:numRef>
          </c:val>
        </c:ser>
        <c:ser>
          <c:idx val="4"/>
          <c:order val="4"/>
          <c:tx>
            <c:strRef>
              <c:f>'Area Condition'!$AG$26</c:f>
              <c:strCache>
                <c:ptCount val="1"/>
                <c:pt idx="0">
                  <c:v>Unreported</c:v>
                </c:pt>
              </c:strCache>
            </c:strRef>
          </c:tx>
          <c:cat>
            <c:numRef>
              <c:f>'Area Condition'!$AB$27:$AB$36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'Area Condition'!$AG$27:$AG$36</c:f>
              <c:numCache>
                <c:formatCode>0%</c:formatCode>
                <c:ptCount val="10"/>
                <c:pt idx="0">
                  <c:v>3.0000000000000002E-2</c:v>
                </c:pt>
                <c:pt idx="1">
                  <c:v>0.2</c:v>
                </c:pt>
                <c:pt idx="2">
                  <c:v>2.4299999999999999E-2</c:v>
                </c:pt>
                <c:pt idx="3">
                  <c:v>0</c:v>
                </c:pt>
                <c:pt idx="4">
                  <c:v>0</c:v>
                </c:pt>
                <c:pt idx="5">
                  <c:v>0</c:v>
                </c:pt>
                <c:pt idx="6" formatCode="0.00%">
                  <c:v>0</c:v>
                </c:pt>
                <c:pt idx="7" formatCode="0.00%">
                  <c:v>0</c:v>
                </c:pt>
                <c:pt idx="8" formatCode="0.00%">
                  <c:v>0</c:v>
                </c:pt>
                <c:pt idx="9" formatCode="0.00%">
                  <c:v>0</c:v>
                </c:pt>
              </c:numCache>
            </c:numRef>
          </c:val>
        </c:ser>
        <c:overlap val="100"/>
        <c:axId val="100395648"/>
        <c:axId val="110566016"/>
      </c:barChart>
      <c:catAx>
        <c:axId val="100395648"/>
        <c:scaling>
          <c:orientation val="minMax"/>
        </c:scaling>
        <c:axPos val="b"/>
        <c:numFmt formatCode="General" sourceLinked="1"/>
        <c:tickLblPos val="nextTo"/>
        <c:txPr>
          <a:bodyPr rot="0" vert="horz"/>
          <a:lstStyle/>
          <a:p>
            <a:pPr>
              <a:defRPr/>
            </a:pPr>
            <a:endParaRPr lang="en-US"/>
          </a:p>
        </c:txPr>
        <c:crossAx val="110566016"/>
        <c:crosses val="autoZero"/>
        <c:auto val="1"/>
        <c:lblAlgn val="ctr"/>
        <c:lblOffset val="100"/>
        <c:tickLblSkip val="1"/>
        <c:tickMarkSkip val="1"/>
      </c:catAx>
      <c:valAx>
        <c:axId val="110566016"/>
        <c:scaling>
          <c:orientation val="minMax"/>
        </c:scaling>
        <c:axPos val="l"/>
        <c:majorGridlines/>
        <c:title>
          <c:tx>
            <c:rich>
              <a:bodyPr/>
              <a:lstStyle/>
              <a:p>
                <a:pPr>
                  <a:defRPr/>
                </a:pPr>
                <a:r>
                  <a:rPr lang="en-GB"/>
                  <a:t>Percentage of Area</a:t>
                </a:r>
              </a:p>
            </c:rich>
          </c:tx>
          <c:layout>
            <c:manualLayout>
              <c:xMode val="edge"/>
              <c:yMode val="edge"/>
              <c:x val="2.589000854888588E-2"/>
              <c:y val="0.35849097887836218"/>
            </c:manualLayout>
          </c:layout>
        </c:title>
        <c:numFmt formatCode="0%" sourceLinked="0"/>
        <c:tickLblPos val="nextTo"/>
        <c:txPr>
          <a:bodyPr rot="0" vert="horz"/>
          <a:lstStyle/>
          <a:p>
            <a:pPr>
              <a:defRPr/>
            </a:pPr>
            <a:endParaRPr lang="en-US"/>
          </a:p>
        </c:txPr>
        <c:crossAx val="100395648"/>
        <c:crosses val="autoZero"/>
        <c:crossBetween val="between"/>
      </c:valAx>
    </c:plotArea>
    <c:legend>
      <c:legendPos val="r"/>
      <c:layout>
        <c:manualLayout>
          <c:xMode val="edge"/>
          <c:yMode val="edge"/>
          <c:x val="0.82322748956715852"/>
          <c:y val="0.40801933780234567"/>
          <c:w val="0.14988127434948406"/>
          <c:h val="0.26828975387510534"/>
        </c:manualLayout>
      </c:layout>
      <c:txPr>
        <a:bodyPr/>
        <a:lstStyle/>
        <a:p>
          <a:pPr>
            <a:defRPr>
              <a:latin typeface="Arial" pitchFamily="34" charset="0"/>
              <a:cs typeface="Arial" pitchFamily="34" charset="0"/>
            </a:defRP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Functional Suitability</a:t>
            </a:r>
          </a:p>
        </c:rich>
      </c:tx>
      <c:layout>
        <c:manualLayout>
          <c:xMode val="edge"/>
          <c:yMode val="edge"/>
          <c:x val="0.36569637075301331"/>
          <c:y val="3.0660412667227892E-2"/>
        </c:manualLayout>
      </c:layout>
    </c:title>
    <c:view3D>
      <c:hPercent val="80"/>
      <c:depthPercent val="100"/>
      <c:rAngAx val="1"/>
    </c:view3D>
    <c:plotArea>
      <c:layout>
        <c:manualLayout>
          <c:layoutTarget val="inner"/>
          <c:xMode val="edge"/>
          <c:yMode val="edge"/>
          <c:x val="0.15857630236192996"/>
          <c:y val="0.12264165066891383"/>
          <c:w val="0.66990397120242262"/>
          <c:h val="0.77122730324490063"/>
        </c:manualLayout>
      </c:layout>
      <c:bar3DChart>
        <c:barDir val="col"/>
        <c:grouping val="stacked"/>
        <c:ser>
          <c:idx val="0"/>
          <c:order val="0"/>
          <c:tx>
            <c:strRef>
              <c:f>Function!$C$26</c:f>
              <c:strCache>
                <c:ptCount val="1"/>
                <c:pt idx="0">
                  <c:v>Condition A</c:v>
                </c:pt>
              </c:strCache>
            </c:strRef>
          </c:tx>
          <c:cat>
            <c:numRef>
              <c:f>Function!$B$27:$B$36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Function!$C$27:$C$36</c:f>
              <c:numCache>
                <c:formatCode>0%</c:formatCode>
                <c:ptCount val="10"/>
                <c:pt idx="0">
                  <c:v>7.0000000000000021E-2</c:v>
                </c:pt>
                <c:pt idx="1">
                  <c:v>0.24330000000000004</c:v>
                </c:pt>
                <c:pt idx="2">
                  <c:v>0.24000000000000021</c:v>
                </c:pt>
                <c:pt idx="3">
                  <c:v>0.25</c:v>
                </c:pt>
                <c:pt idx="4">
                  <c:v>0.2611</c:v>
                </c:pt>
                <c:pt idx="5">
                  <c:v>0.27</c:v>
                </c:pt>
                <c:pt idx="6">
                  <c:v>0.30400000000000038</c:v>
                </c:pt>
                <c:pt idx="7">
                  <c:v>0.24450000000000024</c:v>
                </c:pt>
                <c:pt idx="8">
                  <c:v>0.26530000000000031</c:v>
                </c:pt>
                <c:pt idx="9">
                  <c:v>0.26800000000000002</c:v>
                </c:pt>
              </c:numCache>
            </c:numRef>
          </c:val>
        </c:ser>
        <c:ser>
          <c:idx val="1"/>
          <c:order val="1"/>
          <c:tx>
            <c:strRef>
              <c:f>Function!$D$26</c:f>
              <c:strCache>
                <c:ptCount val="1"/>
                <c:pt idx="0">
                  <c:v>Condition B</c:v>
                </c:pt>
              </c:strCache>
            </c:strRef>
          </c:tx>
          <c:cat>
            <c:numRef>
              <c:f>Function!$B$27:$B$36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Function!$D$27:$D$36</c:f>
              <c:numCache>
                <c:formatCode>0%</c:formatCode>
                <c:ptCount val="10"/>
                <c:pt idx="0">
                  <c:v>0.6500000000000028</c:v>
                </c:pt>
                <c:pt idx="1">
                  <c:v>0.52829999999999999</c:v>
                </c:pt>
                <c:pt idx="2">
                  <c:v>0.53</c:v>
                </c:pt>
                <c:pt idx="3">
                  <c:v>0.53</c:v>
                </c:pt>
                <c:pt idx="4">
                  <c:v>0.5403</c:v>
                </c:pt>
                <c:pt idx="5">
                  <c:v>0.56999999999999995</c:v>
                </c:pt>
                <c:pt idx="6">
                  <c:v>0.52500000000000002</c:v>
                </c:pt>
                <c:pt idx="7">
                  <c:v>0.50819999999999999</c:v>
                </c:pt>
                <c:pt idx="8">
                  <c:v>0.49590000000000134</c:v>
                </c:pt>
                <c:pt idx="9">
                  <c:v>0.49100000000000038</c:v>
                </c:pt>
              </c:numCache>
            </c:numRef>
          </c:val>
        </c:ser>
        <c:ser>
          <c:idx val="2"/>
          <c:order val="2"/>
          <c:tx>
            <c:strRef>
              <c:f>Function!$E$26</c:f>
              <c:strCache>
                <c:ptCount val="1"/>
                <c:pt idx="0">
                  <c:v>Condition C</c:v>
                </c:pt>
              </c:strCache>
            </c:strRef>
          </c:tx>
          <c:cat>
            <c:numRef>
              <c:f>Function!$B$27:$B$36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Function!$E$27:$E$36</c:f>
              <c:numCache>
                <c:formatCode>0%</c:formatCode>
                <c:ptCount val="10"/>
                <c:pt idx="0">
                  <c:v>0.21000000000000021</c:v>
                </c:pt>
                <c:pt idx="1">
                  <c:v>0.17519999999999999</c:v>
                </c:pt>
                <c:pt idx="2">
                  <c:v>0.17</c:v>
                </c:pt>
                <c:pt idx="3">
                  <c:v>0.21000000000000021</c:v>
                </c:pt>
                <c:pt idx="4">
                  <c:v>0.18390000000000073</c:v>
                </c:pt>
                <c:pt idx="5">
                  <c:v>0.15000000000000024</c:v>
                </c:pt>
                <c:pt idx="6">
                  <c:v>0.14600000000000021</c:v>
                </c:pt>
                <c:pt idx="7">
                  <c:v>0.19059999999999999</c:v>
                </c:pt>
                <c:pt idx="8">
                  <c:v>0.18380000000000021</c:v>
                </c:pt>
                <c:pt idx="9">
                  <c:v>0.18600000000000044</c:v>
                </c:pt>
              </c:numCache>
            </c:numRef>
          </c:val>
        </c:ser>
        <c:ser>
          <c:idx val="3"/>
          <c:order val="3"/>
          <c:tx>
            <c:strRef>
              <c:f>Function!$F$26</c:f>
              <c:strCache>
                <c:ptCount val="1"/>
                <c:pt idx="0">
                  <c:v>Condition D</c:v>
                </c:pt>
              </c:strCache>
            </c:strRef>
          </c:tx>
          <c:cat>
            <c:numRef>
              <c:f>Function!$B$27:$B$36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Function!$F$27:$F$36</c:f>
              <c:numCache>
                <c:formatCode>0%</c:formatCode>
                <c:ptCount val="10"/>
                <c:pt idx="0">
                  <c:v>2.0000000000000011E-2</c:v>
                </c:pt>
                <c:pt idx="1">
                  <c:v>1.5299999999999998E-2</c:v>
                </c:pt>
                <c:pt idx="2">
                  <c:v>6.0000000000000032E-2</c:v>
                </c:pt>
                <c:pt idx="3">
                  <c:v>1.0000000000000005E-2</c:v>
                </c:pt>
                <c:pt idx="4">
                  <c:v>1.4700000000000001E-2</c:v>
                </c:pt>
                <c:pt idx="5">
                  <c:v>1.0000000000000005E-2</c:v>
                </c:pt>
                <c:pt idx="6">
                  <c:v>2.5000000000000001E-2</c:v>
                </c:pt>
                <c:pt idx="7">
                  <c:v>5.6700000000000014E-2</c:v>
                </c:pt>
                <c:pt idx="8">
                  <c:v>5.4900000000000032E-2</c:v>
                </c:pt>
                <c:pt idx="9">
                  <c:v>5.5999999999999994E-2</c:v>
                </c:pt>
              </c:numCache>
            </c:numRef>
          </c:val>
        </c:ser>
        <c:shape val="box"/>
        <c:axId val="125688064"/>
        <c:axId val="136524544"/>
        <c:axId val="0"/>
      </c:bar3DChart>
      <c:catAx>
        <c:axId val="125688064"/>
        <c:scaling>
          <c:orientation val="minMax"/>
        </c:scaling>
        <c:axPos val="b"/>
        <c:numFmt formatCode="General" sourceLinked="1"/>
        <c:tickLblPos val="nextTo"/>
        <c:txPr>
          <a:bodyPr rot="0" vert="horz"/>
          <a:lstStyle/>
          <a:p>
            <a:pPr>
              <a:defRPr/>
            </a:pPr>
            <a:endParaRPr lang="en-US"/>
          </a:p>
        </c:txPr>
        <c:crossAx val="136524544"/>
        <c:crosses val="autoZero"/>
        <c:auto val="1"/>
        <c:lblAlgn val="ctr"/>
        <c:lblOffset val="100"/>
        <c:tickLblSkip val="1"/>
        <c:tickMarkSkip val="1"/>
      </c:catAx>
      <c:valAx>
        <c:axId val="136524544"/>
        <c:scaling>
          <c:orientation val="minMax"/>
        </c:scaling>
        <c:axPos val="l"/>
        <c:majorGridlines/>
        <c:title>
          <c:tx>
            <c:rich>
              <a:bodyPr/>
              <a:lstStyle/>
              <a:p>
                <a:pPr>
                  <a:defRPr/>
                </a:pPr>
                <a:r>
                  <a:rPr lang="en-GB"/>
                  <a:t>Percentage</a:t>
                </a:r>
              </a:p>
            </c:rich>
          </c:tx>
          <c:layout>
            <c:manualLayout>
              <c:xMode val="edge"/>
              <c:yMode val="edge"/>
              <c:x val="2.589000854888588E-2"/>
              <c:y val="0.35849097887836218"/>
            </c:manualLayout>
          </c:layout>
        </c:title>
        <c:numFmt formatCode="General" sourceLinked="0"/>
        <c:tickLblPos val="nextTo"/>
        <c:txPr>
          <a:bodyPr rot="0" vert="horz"/>
          <a:lstStyle/>
          <a:p>
            <a:pPr>
              <a:defRPr/>
            </a:pPr>
            <a:endParaRPr lang="en-US"/>
          </a:p>
        </c:txPr>
        <c:crossAx val="125688064"/>
        <c:crosses val="autoZero"/>
        <c:crossBetween val="between"/>
      </c:valAx>
    </c:plotArea>
    <c:legend>
      <c:legendPos val="r"/>
      <c:layout>
        <c:manualLayout>
          <c:xMode val="edge"/>
          <c:yMode val="edge"/>
          <c:x val="0.78760154384598502"/>
          <c:y val="0.40801933780234567"/>
          <c:w val="0.19640489819626208"/>
          <c:h val="0.27905136843827061"/>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aseline="0">
                <a:latin typeface="Arial" pitchFamily="34" charset="0"/>
              </a:defRPr>
            </a:pPr>
            <a:r>
              <a:rPr lang="en-GB" sz="1200" baseline="0">
                <a:latin typeface="Arial" pitchFamily="34" charset="0"/>
              </a:rPr>
              <a:t>Space Utilisation</a:t>
            </a:r>
          </a:p>
        </c:rich>
      </c:tx>
      <c:layout>
        <c:manualLayout>
          <c:xMode val="edge"/>
          <c:yMode val="edge"/>
          <c:x val="0.3915863793019127"/>
          <c:y val="3.0660412667227892E-2"/>
        </c:manualLayout>
      </c:layout>
    </c:title>
    <c:view3D>
      <c:hPercent val="80"/>
      <c:depthPercent val="100"/>
      <c:rAngAx val="1"/>
    </c:view3D>
    <c:plotArea>
      <c:layout>
        <c:manualLayout>
          <c:layoutTarget val="inner"/>
          <c:xMode val="edge"/>
          <c:yMode val="edge"/>
          <c:x val="0.10637632563234531"/>
          <c:y val="0.14311950984410621"/>
          <c:w val="0.78162395173200006"/>
          <c:h val="0.77122730324490063"/>
        </c:manualLayout>
      </c:layout>
      <c:bar3DChart>
        <c:barDir val="col"/>
        <c:grouping val="stacked"/>
        <c:ser>
          <c:idx val="0"/>
          <c:order val="0"/>
          <c:tx>
            <c:strRef>
              <c:f>Space!$J$25</c:f>
              <c:strCache>
                <c:ptCount val="1"/>
                <c:pt idx="0">
                  <c:v>Overcrowded</c:v>
                </c:pt>
              </c:strCache>
            </c:strRef>
          </c:tx>
          <c:cat>
            <c:numRef>
              <c:f>Space!$A$26:$A$35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Space!$J$26:$J$35</c:f>
              <c:numCache>
                <c:formatCode>0</c:formatCode>
                <c:ptCount val="10"/>
                <c:pt idx="0">
                  <c:v>30369.960000000021</c:v>
                </c:pt>
                <c:pt idx="1">
                  <c:v>23118.660400000001</c:v>
                </c:pt>
                <c:pt idx="2">
                  <c:v>27720</c:v>
                </c:pt>
                <c:pt idx="3">
                  <c:v>15271.800000000001</c:v>
                </c:pt>
                <c:pt idx="4">
                  <c:v>15717.6</c:v>
                </c:pt>
                <c:pt idx="5">
                  <c:v>16800</c:v>
                </c:pt>
                <c:pt idx="6">
                  <c:v>4912.8</c:v>
                </c:pt>
                <c:pt idx="7">
                  <c:v>10536.2</c:v>
                </c:pt>
                <c:pt idx="8">
                  <c:v>10195.5</c:v>
                </c:pt>
                <c:pt idx="9">
                  <c:v>10195</c:v>
                </c:pt>
              </c:numCache>
            </c:numRef>
          </c:val>
        </c:ser>
        <c:ser>
          <c:idx val="1"/>
          <c:order val="1"/>
          <c:tx>
            <c:strRef>
              <c:f>Space!$K$25</c:f>
              <c:strCache>
                <c:ptCount val="1"/>
                <c:pt idx="0">
                  <c:v>Fully Utilised</c:v>
                </c:pt>
              </c:strCache>
            </c:strRef>
          </c:tx>
          <c:cat>
            <c:numRef>
              <c:f>Space!$A$26:$A$35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Space!$K$26:$K$35</c:f>
              <c:numCache>
                <c:formatCode>0</c:formatCode>
                <c:ptCount val="10"/>
                <c:pt idx="0">
                  <c:v>179688.93</c:v>
                </c:pt>
                <c:pt idx="1">
                  <c:v>231248.4186</c:v>
                </c:pt>
                <c:pt idx="2">
                  <c:v>237160</c:v>
                </c:pt>
                <c:pt idx="3">
                  <c:v>241294.44</c:v>
                </c:pt>
                <c:pt idx="4">
                  <c:v>239760.00000000003</c:v>
                </c:pt>
                <c:pt idx="5">
                  <c:v>232400</c:v>
                </c:pt>
                <c:pt idx="6">
                  <c:v>242383.19999999998</c:v>
                </c:pt>
                <c:pt idx="7">
                  <c:v>217562.8</c:v>
                </c:pt>
                <c:pt idx="8">
                  <c:v>219207</c:v>
                </c:pt>
                <c:pt idx="9">
                  <c:v>217691</c:v>
                </c:pt>
              </c:numCache>
            </c:numRef>
          </c:val>
        </c:ser>
        <c:ser>
          <c:idx val="2"/>
          <c:order val="2"/>
          <c:tx>
            <c:strRef>
              <c:f>Space!$L$25</c:f>
              <c:strCache>
                <c:ptCount val="1"/>
                <c:pt idx="0">
                  <c:v>Under Utilised</c:v>
                </c:pt>
              </c:strCache>
            </c:strRef>
          </c:tx>
          <c:cat>
            <c:numRef>
              <c:f>Space!$A$26:$A$35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Space!$L$26:$L$35</c:f>
              <c:numCache>
                <c:formatCode>0</c:formatCode>
                <c:ptCount val="10"/>
                <c:pt idx="0">
                  <c:v>20246.64</c:v>
                </c:pt>
                <c:pt idx="1">
                  <c:v>21016.964000000025</c:v>
                </c:pt>
                <c:pt idx="2">
                  <c:v>12320</c:v>
                </c:pt>
                <c:pt idx="3">
                  <c:v>18326.16</c:v>
                </c:pt>
                <c:pt idx="4">
                  <c:v>15451.2</c:v>
                </c:pt>
                <c:pt idx="5">
                  <c:v>19600.000000000004</c:v>
                </c:pt>
                <c:pt idx="6">
                  <c:v>6927.6</c:v>
                </c:pt>
                <c:pt idx="7">
                  <c:v>33082</c:v>
                </c:pt>
                <c:pt idx="8">
                  <c:v>32786</c:v>
                </c:pt>
                <c:pt idx="9">
                  <c:v>31700</c:v>
                </c:pt>
              </c:numCache>
            </c:numRef>
          </c:val>
        </c:ser>
        <c:ser>
          <c:idx val="3"/>
          <c:order val="3"/>
          <c:tx>
            <c:strRef>
              <c:f>Space!$M$25</c:f>
              <c:strCache>
                <c:ptCount val="1"/>
                <c:pt idx="0">
                  <c:v>Empty</c:v>
                </c:pt>
              </c:strCache>
            </c:strRef>
          </c:tx>
          <c:cat>
            <c:numRef>
              <c:f>Space!$A$26:$A$35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Space!$M$26:$M$35</c:f>
              <c:numCache>
                <c:formatCode>0</c:formatCode>
                <c:ptCount val="10"/>
                <c:pt idx="0">
                  <c:v>22777.469999999998</c:v>
                </c:pt>
                <c:pt idx="1">
                  <c:v>33688.957000000002</c:v>
                </c:pt>
                <c:pt idx="2">
                  <c:v>30800</c:v>
                </c:pt>
                <c:pt idx="3">
                  <c:v>30543.600000000002</c:v>
                </c:pt>
                <c:pt idx="4">
                  <c:v>25071.200000000001</c:v>
                </c:pt>
                <c:pt idx="5">
                  <c:v>11200</c:v>
                </c:pt>
                <c:pt idx="6">
                  <c:v>21776.399999999907</c:v>
                </c:pt>
                <c:pt idx="7">
                  <c:v>16819</c:v>
                </c:pt>
                <c:pt idx="8">
                  <c:v>16380</c:v>
                </c:pt>
                <c:pt idx="9">
                  <c:v>16272</c:v>
                </c:pt>
              </c:numCache>
            </c:numRef>
          </c:val>
        </c:ser>
        <c:shape val="box"/>
        <c:axId val="75852032"/>
        <c:axId val="75857920"/>
        <c:axId val="0"/>
      </c:bar3DChart>
      <c:catAx>
        <c:axId val="75852032"/>
        <c:scaling>
          <c:orientation val="minMax"/>
        </c:scaling>
        <c:axPos val="b"/>
        <c:numFmt formatCode="General" sourceLinked="1"/>
        <c:tickLblPos val="nextTo"/>
        <c:txPr>
          <a:bodyPr rot="0" vert="horz"/>
          <a:lstStyle/>
          <a:p>
            <a:pPr>
              <a:defRPr/>
            </a:pPr>
            <a:endParaRPr lang="en-US"/>
          </a:p>
        </c:txPr>
        <c:crossAx val="75857920"/>
        <c:crosses val="autoZero"/>
        <c:auto val="1"/>
        <c:lblAlgn val="ctr"/>
        <c:lblOffset val="100"/>
        <c:tickLblSkip val="1"/>
        <c:tickMarkSkip val="1"/>
      </c:catAx>
      <c:valAx>
        <c:axId val="75857920"/>
        <c:scaling>
          <c:orientation val="minMax"/>
        </c:scaling>
        <c:axPos val="l"/>
        <c:majorGridlines/>
        <c:title>
          <c:tx>
            <c:rich>
              <a:bodyPr/>
              <a:lstStyle/>
              <a:p>
                <a:pPr>
                  <a:defRPr sz="1200" baseline="0">
                    <a:latin typeface="Arial" pitchFamily="34" charset="0"/>
                  </a:defRPr>
                </a:pPr>
                <a:r>
                  <a:rPr lang="en-GB" sz="1200" baseline="0">
                    <a:latin typeface="Arial" pitchFamily="34" charset="0"/>
                  </a:rPr>
                  <a:t>Area - (000 m2)</a:t>
                </a:r>
              </a:p>
              <a:p>
                <a:pPr>
                  <a:defRPr sz="1200" baseline="0">
                    <a:latin typeface="Arial" pitchFamily="34" charset="0"/>
                  </a:defRPr>
                </a:pPr>
                <a:endParaRPr lang="en-GB" sz="1200" baseline="0">
                  <a:latin typeface="Arial" pitchFamily="34" charset="0"/>
                </a:endParaRPr>
              </a:p>
            </c:rich>
          </c:tx>
          <c:layout>
            <c:manualLayout>
              <c:xMode val="edge"/>
              <c:yMode val="edge"/>
              <c:x val="2.6160939184927481E-2"/>
              <c:y val="0.30202031804848151"/>
            </c:manualLayout>
          </c:layout>
        </c:title>
        <c:numFmt formatCode="General" sourceLinked="0"/>
        <c:tickLblPos val="nextTo"/>
        <c:txPr>
          <a:bodyPr rot="0" vert="horz"/>
          <a:lstStyle/>
          <a:p>
            <a:pPr>
              <a:defRPr/>
            </a:pPr>
            <a:endParaRPr lang="en-US"/>
          </a:p>
        </c:txPr>
        <c:crossAx val="75852032"/>
        <c:crosses val="autoZero"/>
        <c:crossBetween val="between"/>
        <c:dispUnits>
          <c:builtInUnit val="thousands"/>
        </c:dispUnits>
      </c:valAx>
    </c:plotArea>
    <c:legend>
      <c:legendPos val="r"/>
      <c:layout>
        <c:manualLayout>
          <c:xMode val="edge"/>
          <c:yMode val="edge"/>
          <c:x val="0.82362589696144606"/>
          <c:y val="0.40801933780234556"/>
          <c:w val="0.17225118704822229"/>
          <c:h val="0.2653734474135615"/>
        </c:manualLayout>
      </c:layout>
      <c:txPr>
        <a:bodyPr/>
        <a:lstStyle/>
        <a:p>
          <a:pPr>
            <a:defRPr sz="1100" baseline="0">
              <a:latin typeface="Arial" pitchFamily="34" charset="0"/>
            </a:defRPr>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aseline="0">
                <a:latin typeface="Arial" pitchFamily="34" charset="0"/>
              </a:defRPr>
            </a:pPr>
            <a:r>
              <a:rPr lang="en-GB" sz="1200" baseline="0">
                <a:latin typeface="Arial" pitchFamily="34" charset="0"/>
              </a:rPr>
              <a:t>Quality</a:t>
            </a:r>
          </a:p>
        </c:rich>
      </c:tx>
      <c:layout>
        <c:manualLayout>
          <c:xMode val="edge"/>
          <c:yMode val="edge"/>
          <c:x val="0.45307514960550277"/>
          <c:y val="3.0660412667227892E-2"/>
        </c:manualLayout>
      </c:layout>
    </c:title>
    <c:view3D>
      <c:hPercent val="80"/>
      <c:depthPercent val="100"/>
      <c:rAngAx val="1"/>
    </c:view3D>
    <c:plotArea>
      <c:layout>
        <c:manualLayout>
          <c:layoutTarget val="inner"/>
          <c:xMode val="edge"/>
          <c:yMode val="edge"/>
          <c:x val="0.15857630236192996"/>
          <c:y val="0.12264165066891383"/>
          <c:w val="0.66990397120242262"/>
          <c:h val="0.77122730324490063"/>
        </c:manualLayout>
      </c:layout>
      <c:bar3DChart>
        <c:barDir val="col"/>
        <c:grouping val="stacked"/>
        <c:ser>
          <c:idx val="0"/>
          <c:order val="0"/>
          <c:tx>
            <c:strRef>
              <c:f>Quality!$K$25</c:f>
              <c:strCache>
                <c:ptCount val="1"/>
                <c:pt idx="0">
                  <c:v>Condition A</c:v>
                </c:pt>
              </c:strCache>
            </c:strRef>
          </c:tx>
          <c:cat>
            <c:numRef>
              <c:f>Quality!$B$26:$B$35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Quality!$K$26:$K$35</c:f>
              <c:numCache>
                <c:formatCode>0</c:formatCode>
                <c:ptCount val="10"/>
                <c:pt idx="0">
                  <c:v>17715.809999999903</c:v>
                </c:pt>
                <c:pt idx="1">
                  <c:v>75661.070399999997</c:v>
                </c:pt>
                <c:pt idx="2">
                  <c:v>74844</c:v>
                </c:pt>
                <c:pt idx="3">
                  <c:v>76359</c:v>
                </c:pt>
                <c:pt idx="4">
                  <c:v>77729.600000000006</c:v>
                </c:pt>
                <c:pt idx="5">
                  <c:v>75600</c:v>
                </c:pt>
                <c:pt idx="6">
                  <c:v>79129.2</c:v>
                </c:pt>
                <c:pt idx="7">
                  <c:v>68443.600000000006</c:v>
                </c:pt>
                <c:pt idx="8">
                  <c:v>74398</c:v>
                </c:pt>
                <c:pt idx="9">
                  <c:v>74397</c:v>
                </c:pt>
              </c:numCache>
            </c:numRef>
          </c:val>
        </c:ser>
        <c:ser>
          <c:idx val="1"/>
          <c:order val="1"/>
          <c:tx>
            <c:strRef>
              <c:f>Quality!$L$25</c:f>
              <c:strCache>
                <c:ptCount val="1"/>
                <c:pt idx="0">
                  <c:v>Condition B</c:v>
                </c:pt>
              </c:strCache>
            </c:strRef>
          </c:tx>
          <c:cat>
            <c:numRef>
              <c:f>Quality!$B$26:$B$35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Quality!$L$26:$L$35</c:f>
              <c:numCache>
                <c:formatCode>0</c:formatCode>
                <c:ptCount val="10"/>
                <c:pt idx="0">
                  <c:v>139195.65000000002</c:v>
                </c:pt>
                <c:pt idx="1">
                  <c:v>136363.00759999998</c:v>
                </c:pt>
                <c:pt idx="2">
                  <c:v>137060</c:v>
                </c:pt>
                <c:pt idx="3">
                  <c:v>134391.84</c:v>
                </c:pt>
                <c:pt idx="4">
                  <c:v>132016</c:v>
                </c:pt>
                <c:pt idx="5">
                  <c:v>131600</c:v>
                </c:pt>
                <c:pt idx="6">
                  <c:v>130244.4</c:v>
                </c:pt>
                <c:pt idx="7">
                  <c:v>117816.40000000001</c:v>
                </c:pt>
                <c:pt idx="8">
                  <c:v>115363</c:v>
                </c:pt>
                <c:pt idx="9">
                  <c:v>112762</c:v>
                </c:pt>
              </c:numCache>
            </c:numRef>
          </c:val>
        </c:ser>
        <c:ser>
          <c:idx val="2"/>
          <c:order val="2"/>
          <c:tx>
            <c:strRef>
              <c:f>Quality!$M$25</c:f>
              <c:strCache>
                <c:ptCount val="1"/>
                <c:pt idx="0">
                  <c:v>Condition C</c:v>
                </c:pt>
              </c:strCache>
            </c:strRef>
          </c:tx>
          <c:cat>
            <c:numRef>
              <c:f>Quality!$B$26:$B$35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Quality!$M$26:$M$35</c:f>
              <c:numCache>
                <c:formatCode>0</c:formatCode>
                <c:ptCount val="10"/>
                <c:pt idx="0">
                  <c:v>78455.73</c:v>
                </c:pt>
                <c:pt idx="1">
                  <c:v>79957.185100000366</c:v>
                </c:pt>
                <c:pt idx="2">
                  <c:v>80080</c:v>
                </c:pt>
                <c:pt idx="3">
                  <c:v>88576.439999999988</c:v>
                </c:pt>
                <c:pt idx="4">
                  <c:v>81903.199999999997</c:v>
                </c:pt>
                <c:pt idx="5">
                  <c:v>70000</c:v>
                </c:pt>
                <c:pt idx="6">
                  <c:v>61410</c:v>
                </c:pt>
                <c:pt idx="7">
                  <c:v>77673.2</c:v>
                </c:pt>
                <c:pt idx="8">
                  <c:v>75136</c:v>
                </c:pt>
                <c:pt idx="9">
                  <c:v>75029</c:v>
                </c:pt>
              </c:numCache>
            </c:numRef>
          </c:val>
        </c:ser>
        <c:ser>
          <c:idx val="3"/>
          <c:order val="3"/>
          <c:tx>
            <c:strRef>
              <c:f>Quality!$N$25</c:f>
              <c:strCache>
                <c:ptCount val="1"/>
                <c:pt idx="0">
                  <c:v>Condition D</c:v>
                </c:pt>
              </c:strCache>
            </c:strRef>
          </c:tx>
          <c:cat>
            <c:numRef>
              <c:f>Quality!$B$26:$B$35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Quality!$N$26:$N$35</c:f>
              <c:numCache>
                <c:formatCode>0</c:formatCode>
                <c:ptCount val="10"/>
                <c:pt idx="0">
                  <c:v>5061.6600000000044</c:v>
                </c:pt>
                <c:pt idx="1">
                  <c:v>5408.7774999999965</c:v>
                </c:pt>
                <c:pt idx="2">
                  <c:v>15400</c:v>
                </c:pt>
                <c:pt idx="3">
                  <c:v>6108.72</c:v>
                </c:pt>
                <c:pt idx="4">
                  <c:v>4351.2</c:v>
                </c:pt>
                <c:pt idx="5">
                  <c:v>2800</c:v>
                </c:pt>
                <c:pt idx="6">
                  <c:v>5216.4000000000005</c:v>
                </c:pt>
                <c:pt idx="7">
                  <c:v>14066.8</c:v>
                </c:pt>
                <c:pt idx="8">
                  <c:v>13671</c:v>
                </c:pt>
                <c:pt idx="9">
                  <c:v>13671</c:v>
                </c:pt>
              </c:numCache>
            </c:numRef>
          </c:val>
        </c:ser>
        <c:ser>
          <c:idx val="4"/>
          <c:order val="4"/>
          <c:tx>
            <c:strRef>
              <c:f>Quality!$O$25</c:f>
              <c:strCache>
                <c:ptCount val="1"/>
                <c:pt idx="0">
                  <c:v>Unreported</c:v>
                </c:pt>
              </c:strCache>
            </c:strRef>
          </c:tx>
          <c:cat>
            <c:numRef>
              <c:f>Quality!$B$26:$B$35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Quality!$O$26:$O$35</c:f>
              <c:numCache>
                <c:formatCode>0</c:formatCode>
                <c:ptCount val="10"/>
                <c:pt idx="0">
                  <c:v>12654.150000000001</c:v>
                </c:pt>
                <c:pt idx="1">
                  <c:v>12362.92</c:v>
                </c:pt>
              </c:numCache>
            </c:numRef>
          </c:val>
        </c:ser>
        <c:shape val="box"/>
        <c:axId val="75882496"/>
        <c:axId val="75884032"/>
        <c:axId val="0"/>
      </c:bar3DChart>
      <c:catAx>
        <c:axId val="75882496"/>
        <c:scaling>
          <c:orientation val="minMax"/>
        </c:scaling>
        <c:axPos val="b"/>
        <c:numFmt formatCode="General" sourceLinked="1"/>
        <c:tickLblPos val="nextTo"/>
        <c:txPr>
          <a:bodyPr rot="0" vert="horz"/>
          <a:lstStyle/>
          <a:p>
            <a:pPr>
              <a:defRPr/>
            </a:pPr>
            <a:endParaRPr lang="en-US"/>
          </a:p>
        </c:txPr>
        <c:crossAx val="75884032"/>
        <c:crosses val="autoZero"/>
        <c:auto val="1"/>
        <c:lblAlgn val="ctr"/>
        <c:lblOffset val="100"/>
        <c:tickLblSkip val="1"/>
        <c:tickMarkSkip val="1"/>
      </c:catAx>
      <c:valAx>
        <c:axId val="75884032"/>
        <c:scaling>
          <c:orientation val="minMax"/>
        </c:scaling>
        <c:axPos val="l"/>
        <c:majorGridlines/>
        <c:title>
          <c:tx>
            <c:rich>
              <a:bodyPr/>
              <a:lstStyle/>
              <a:p>
                <a:pPr>
                  <a:defRPr/>
                </a:pPr>
                <a:r>
                  <a:rPr lang="en-GB"/>
                  <a:t>Area - (000</a:t>
                </a:r>
                <a:r>
                  <a:rPr lang="en-GB" baseline="0"/>
                  <a:t> m2)</a:t>
                </a:r>
              </a:p>
              <a:p>
                <a:pPr>
                  <a:defRPr/>
                </a:pPr>
                <a:endParaRPr lang="en-GB"/>
              </a:p>
            </c:rich>
          </c:tx>
          <c:layout>
            <c:manualLayout>
              <c:xMode val="edge"/>
              <c:yMode val="edge"/>
              <c:x val="2.589000854888588E-2"/>
              <c:y val="0.35849097887836218"/>
            </c:manualLayout>
          </c:layout>
        </c:title>
        <c:numFmt formatCode="General" sourceLinked="0"/>
        <c:tickLblPos val="nextTo"/>
        <c:txPr>
          <a:bodyPr rot="0" vert="horz"/>
          <a:lstStyle/>
          <a:p>
            <a:pPr>
              <a:defRPr/>
            </a:pPr>
            <a:endParaRPr lang="en-US"/>
          </a:p>
        </c:txPr>
        <c:crossAx val="75882496"/>
        <c:crosses val="autoZero"/>
        <c:crossBetween val="between"/>
        <c:dispUnits>
          <c:builtInUnit val="thousands"/>
        </c:dispUnits>
      </c:valAx>
    </c:plotArea>
    <c:legend>
      <c:legendPos val="r"/>
      <c:layout>
        <c:manualLayout>
          <c:xMode val="edge"/>
          <c:yMode val="edge"/>
          <c:x val="0.82712367699385558"/>
          <c:y val="0.40801933780234567"/>
          <c:w val="0.15540953296812554"/>
          <c:h val="0.26485208504143282"/>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sz="1100" baseline="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aseline="0">
                <a:latin typeface="Arial" pitchFamily="34" charset="0"/>
              </a:defRPr>
            </a:pPr>
            <a:r>
              <a:rPr lang="en-GB" sz="1200" baseline="0">
                <a:latin typeface="Arial" pitchFamily="34" charset="0"/>
              </a:rPr>
              <a:t>Total Backlog Maintenance Costs - Risk Rated</a:t>
            </a:r>
          </a:p>
          <a:p>
            <a:pPr>
              <a:defRPr sz="1200" baseline="0">
                <a:latin typeface="Arial" pitchFamily="34" charset="0"/>
              </a:defRPr>
            </a:pPr>
            <a:r>
              <a:rPr lang="en-GB" sz="1200" baseline="0">
                <a:latin typeface="Arial" pitchFamily="34" charset="0"/>
              </a:rPr>
              <a:t>Physical Condition &amp; Statutory</a:t>
            </a:r>
          </a:p>
        </c:rich>
      </c:tx>
      <c:layout>
        <c:manualLayout>
          <c:xMode val="edge"/>
          <c:yMode val="edge"/>
          <c:x val="0.20064775883597091"/>
          <c:y val="3.6949685534591194E-2"/>
        </c:manualLayout>
      </c:layout>
    </c:title>
    <c:view3D>
      <c:hPercent val="80"/>
      <c:depthPercent val="100"/>
      <c:rAngAx val="1"/>
    </c:view3D>
    <c:plotArea>
      <c:layout>
        <c:manualLayout>
          <c:layoutTarget val="inner"/>
          <c:xMode val="edge"/>
          <c:yMode val="edge"/>
          <c:x val="0.10841441079845962"/>
          <c:y val="0.16745302302870613"/>
          <c:w val="0.62459645624188909"/>
          <c:h val="0.7358499040134906"/>
        </c:manualLayout>
      </c:layout>
      <c:bar3DChart>
        <c:barDir val="col"/>
        <c:grouping val="stacked"/>
        <c:ser>
          <c:idx val="0"/>
          <c:order val="0"/>
          <c:tx>
            <c:strRef>
              <c:f>'Risk Assessed BM'!$B$26</c:f>
              <c:strCache>
                <c:ptCount val="1"/>
                <c:pt idx="0">
                  <c:v>Low Risk Items</c:v>
                </c:pt>
              </c:strCache>
            </c:strRef>
          </c:tx>
          <c:cat>
            <c:numRef>
              <c:f>'Risk Assessed BM'!$AC$27:$AC$35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'Risk Assessed BM'!$AD$27:$AD$35</c:f>
              <c:numCache>
                <c:formatCode>0.00</c:formatCode>
                <c:ptCount val="9"/>
                <c:pt idx="0">
                  <c:v>10.777999999999999</c:v>
                </c:pt>
                <c:pt idx="1">
                  <c:v>5.8179999999999845</c:v>
                </c:pt>
                <c:pt idx="2">
                  <c:v>6.5069999999999997</c:v>
                </c:pt>
                <c:pt idx="3">
                  <c:v>7.1</c:v>
                </c:pt>
                <c:pt idx="4">
                  <c:v>6.4989099999999995</c:v>
                </c:pt>
                <c:pt idx="5">
                  <c:v>4.065926999999979</c:v>
                </c:pt>
                <c:pt idx="6">
                  <c:v>4.7286760999999995</c:v>
                </c:pt>
                <c:pt idx="7">
                  <c:v>4.9800000000000004</c:v>
                </c:pt>
                <c:pt idx="8">
                  <c:v>4.9300000000000024</c:v>
                </c:pt>
              </c:numCache>
            </c:numRef>
          </c:val>
        </c:ser>
        <c:ser>
          <c:idx val="1"/>
          <c:order val="1"/>
          <c:tx>
            <c:strRef>
              <c:f>'Risk Assessed BM'!$C$26</c:f>
              <c:strCache>
                <c:ptCount val="1"/>
                <c:pt idx="0">
                  <c:v>Moderate Risk Items</c:v>
                </c:pt>
              </c:strCache>
            </c:strRef>
          </c:tx>
          <c:cat>
            <c:numRef>
              <c:f>'Risk Assessed BM'!$AC$27:$AC$35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'Risk Assessed BM'!$AE$27:$AE$35</c:f>
              <c:numCache>
                <c:formatCode>0.00</c:formatCode>
                <c:ptCount val="9"/>
                <c:pt idx="0">
                  <c:v>31.913</c:v>
                </c:pt>
                <c:pt idx="1">
                  <c:v>28.087000000000003</c:v>
                </c:pt>
                <c:pt idx="2">
                  <c:v>26.398</c:v>
                </c:pt>
                <c:pt idx="3">
                  <c:v>29.67</c:v>
                </c:pt>
                <c:pt idx="4">
                  <c:v>26.853839999999987</c:v>
                </c:pt>
                <c:pt idx="5">
                  <c:v>23.178000000000001</c:v>
                </c:pt>
                <c:pt idx="6">
                  <c:v>28.88507754999991</c:v>
                </c:pt>
                <c:pt idx="7">
                  <c:v>29.39</c:v>
                </c:pt>
                <c:pt idx="8">
                  <c:v>24.85</c:v>
                </c:pt>
              </c:numCache>
            </c:numRef>
          </c:val>
        </c:ser>
        <c:ser>
          <c:idx val="2"/>
          <c:order val="2"/>
          <c:tx>
            <c:strRef>
              <c:f>'Risk Assessed BM'!$D$26</c:f>
              <c:strCache>
                <c:ptCount val="1"/>
                <c:pt idx="0">
                  <c:v>Significant Risk Items</c:v>
                </c:pt>
              </c:strCache>
            </c:strRef>
          </c:tx>
          <c:cat>
            <c:numRef>
              <c:f>'Risk Assessed BM'!$AC$27:$AC$35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'Risk Assessed BM'!$AF$27:$AF$35</c:f>
              <c:numCache>
                <c:formatCode>0.00</c:formatCode>
                <c:ptCount val="9"/>
                <c:pt idx="0">
                  <c:v>25.999000000000002</c:v>
                </c:pt>
                <c:pt idx="1">
                  <c:v>20.158000000000001</c:v>
                </c:pt>
                <c:pt idx="2">
                  <c:v>21.178000000000001</c:v>
                </c:pt>
                <c:pt idx="3">
                  <c:v>23.740000000000002</c:v>
                </c:pt>
                <c:pt idx="4">
                  <c:v>22.044079</c:v>
                </c:pt>
                <c:pt idx="5">
                  <c:v>41.769000000000013</c:v>
                </c:pt>
                <c:pt idx="6">
                  <c:v>43.180106620000011</c:v>
                </c:pt>
                <c:pt idx="7">
                  <c:v>49.02</c:v>
                </c:pt>
                <c:pt idx="8">
                  <c:v>48.3</c:v>
                </c:pt>
              </c:numCache>
            </c:numRef>
          </c:val>
        </c:ser>
        <c:ser>
          <c:idx val="3"/>
          <c:order val="3"/>
          <c:tx>
            <c:strRef>
              <c:f>'Risk Assessed BM'!$E$26</c:f>
              <c:strCache>
                <c:ptCount val="1"/>
                <c:pt idx="0">
                  <c:v>High Risk Items</c:v>
                </c:pt>
              </c:strCache>
            </c:strRef>
          </c:tx>
          <c:cat>
            <c:numRef>
              <c:f>'Risk Assessed BM'!$AC$27:$AC$35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'Risk Assessed BM'!$AG$27:$AG$35</c:f>
              <c:numCache>
                <c:formatCode>0.00</c:formatCode>
                <c:ptCount val="9"/>
                <c:pt idx="0">
                  <c:v>1.347</c:v>
                </c:pt>
                <c:pt idx="1">
                  <c:v>1.2029999999999943</c:v>
                </c:pt>
                <c:pt idx="2">
                  <c:v>1.272999999999995</c:v>
                </c:pt>
                <c:pt idx="3">
                  <c:v>1.4339999999999911</c:v>
                </c:pt>
                <c:pt idx="4">
                  <c:v>1.5033899999999998</c:v>
                </c:pt>
                <c:pt idx="5">
                  <c:v>1.4589999999999943</c:v>
                </c:pt>
                <c:pt idx="6">
                  <c:v>2.6244679999999998</c:v>
                </c:pt>
                <c:pt idx="7">
                  <c:v>5.54</c:v>
                </c:pt>
                <c:pt idx="8">
                  <c:v>5.78</c:v>
                </c:pt>
              </c:numCache>
            </c:numRef>
          </c:val>
        </c:ser>
        <c:shape val="box"/>
        <c:axId val="76698368"/>
        <c:axId val="76699904"/>
        <c:axId val="0"/>
      </c:bar3DChart>
      <c:catAx>
        <c:axId val="76698368"/>
        <c:scaling>
          <c:orientation val="minMax"/>
        </c:scaling>
        <c:axPos val="b"/>
        <c:numFmt formatCode="General" sourceLinked="1"/>
        <c:tickLblPos val="nextTo"/>
        <c:txPr>
          <a:bodyPr rot="0" vert="horz"/>
          <a:lstStyle/>
          <a:p>
            <a:pPr>
              <a:defRPr/>
            </a:pPr>
            <a:endParaRPr lang="en-US"/>
          </a:p>
        </c:txPr>
        <c:crossAx val="76699904"/>
        <c:crosses val="autoZero"/>
        <c:auto val="1"/>
        <c:lblAlgn val="ctr"/>
        <c:lblOffset val="100"/>
        <c:tickLblSkip val="1"/>
        <c:tickMarkSkip val="1"/>
      </c:catAx>
      <c:valAx>
        <c:axId val="76699904"/>
        <c:scaling>
          <c:orientation val="minMax"/>
        </c:scaling>
        <c:axPos val="l"/>
        <c:majorGridlines/>
        <c:title>
          <c:tx>
            <c:rich>
              <a:bodyPr/>
              <a:lstStyle/>
              <a:p>
                <a:pPr>
                  <a:defRPr sz="1200" baseline="0">
                    <a:latin typeface="Arial" pitchFamily="34" charset="0"/>
                  </a:defRPr>
                </a:pPr>
                <a:r>
                  <a:rPr lang="en-GB" sz="1200" baseline="0">
                    <a:latin typeface="Arial" pitchFamily="34" charset="0"/>
                  </a:rPr>
                  <a:t>£ Millions</a:t>
                </a:r>
              </a:p>
            </c:rich>
          </c:tx>
          <c:layout>
            <c:manualLayout>
              <c:xMode val="edge"/>
              <c:yMode val="edge"/>
              <c:x val="2.589000854888588E-2"/>
              <c:y val="0.44575523031585151"/>
            </c:manualLayout>
          </c:layout>
        </c:title>
        <c:numFmt formatCode="0" sourceLinked="0"/>
        <c:tickLblPos val="nextTo"/>
        <c:txPr>
          <a:bodyPr rot="0" vert="horz"/>
          <a:lstStyle/>
          <a:p>
            <a:pPr>
              <a:defRPr/>
            </a:pPr>
            <a:endParaRPr lang="en-US"/>
          </a:p>
        </c:txPr>
        <c:crossAx val="76698368"/>
        <c:crosses val="autoZero"/>
        <c:crossBetween val="between"/>
      </c:valAx>
    </c:plotArea>
    <c:legend>
      <c:legendPos val="r"/>
      <c:layout>
        <c:manualLayout>
          <c:xMode val="edge"/>
          <c:yMode val="edge"/>
          <c:x val="0.73400797015418162"/>
          <c:y val="0.43632125718748266"/>
          <c:w val="0.23941702144056595"/>
          <c:h val="0.45380919117202734"/>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sz="1100" baseline="0">
              <a:latin typeface="Arial" pitchFamily="34" charset="0"/>
            </a:defRPr>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Energy consumed</a:t>
            </a:r>
          </a:p>
        </c:rich>
      </c:tx>
    </c:title>
    <c:plotArea>
      <c:layout/>
      <c:barChart>
        <c:barDir val="col"/>
        <c:grouping val="stacked"/>
        <c:ser>
          <c:idx val="0"/>
          <c:order val="0"/>
          <c:tx>
            <c:strRef>
              <c:f>Summary!$X$1</c:f>
              <c:strCache>
                <c:ptCount val="1"/>
                <c:pt idx="0">
                  <c:v>Grid Electricity</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Summary!$X$2:$X$13</c:f>
              <c:numCache>
                <c:formatCode>#,##0</c:formatCode>
                <c:ptCount val="9"/>
                <c:pt idx="0">
                  <c:v>22500487.899999999</c:v>
                </c:pt>
                <c:pt idx="1">
                  <c:v>25208069.899999999</c:v>
                </c:pt>
                <c:pt idx="2">
                  <c:v>23940343.002</c:v>
                </c:pt>
                <c:pt idx="3">
                  <c:v>23697570.300000001</c:v>
                </c:pt>
                <c:pt idx="4">
                  <c:v>24001468.447993372</c:v>
                </c:pt>
                <c:pt idx="5">
                  <c:v>23749302.269758672</c:v>
                </c:pt>
                <c:pt idx="6">
                  <c:v>24034994.264303863</c:v>
                </c:pt>
                <c:pt idx="7">
                  <c:v>24105634.648975406</c:v>
                </c:pt>
                <c:pt idx="8">
                  <c:v>21514055.548975397</c:v>
                </c:pt>
              </c:numCache>
            </c:numRef>
          </c:val>
        </c:ser>
        <c:ser>
          <c:idx val="1"/>
          <c:order val="1"/>
          <c:tx>
            <c:strRef>
              <c:f>Summary!$Y$1</c:f>
              <c:strCache>
                <c:ptCount val="1"/>
                <c:pt idx="0">
                  <c:v>CHP Electricity</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Summary!$Y$2:$Y$13</c:f>
              <c:numCache>
                <c:formatCode>#,##0</c:formatCode>
                <c:ptCount val="9"/>
                <c:pt idx="0">
                  <c:v>0</c:v>
                </c:pt>
                <c:pt idx="1">
                  <c:v>4183632</c:v>
                </c:pt>
                <c:pt idx="2">
                  <c:v>5562863</c:v>
                </c:pt>
                <c:pt idx="3">
                  <c:v>5764620</c:v>
                </c:pt>
                <c:pt idx="4">
                  <c:v>5764620</c:v>
                </c:pt>
                <c:pt idx="5">
                  <c:v>5764620</c:v>
                </c:pt>
                <c:pt idx="6">
                  <c:v>5041281</c:v>
                </c:pt>
                <c:pt idx="7">
                  <c:v>4455299</c:v>
                </c:pt>
                <c:pt idx="8">
                  <c:v>4455299</c:v>
                </c:pt>
              </c:numCache>
            </c:numRef>
          </c:val>
        </c:ser>
        <c:ser>
          <c:idx val="2"/>
          <c:order val="2"/>
          <c:tx>
            <c:strRef>
              <c:f>Summary!$Z$1</c:f>
              <c:strCache>
                <c:ptCount val="1"/>
                <c:pt idx="0">
                  <c:v>Other Electricity</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Summary!$Z$2:$Z$13</c:f>
              <c:numCache>
                <c:formatCode>#,##0</c:formatCode>
                <c:ptCount val="9"/>
                <c:pt idx="0">
                  <c:v>0</c:v>
                </c:pt>
                <c:pt idx="1">
                  <c:v>0</c:v>
                </c:pt>
                <c:pt idx="2">
                  <c:v>0</c:v>
                </c:pt>
                <c:pt idx="3">
                  <c:v>12000</c:v>
                </c:pt>
                <c:pt idx="4">
                  <c:v>12000</c:v>
                </c:pt>
                <c:pt idx="5">
                  <c:v>12000</c:v>
                </c:pt>
                <c:pt idx="6">
                  <c:v>27000</c:v>
                </c:pt>
                <c:pt idx="7">
                  <c:v>12000</c:v>
                </c:pt>
                <c:pt idx="8">
                  <c:v>12000</c:v>
                </c:pt>
              </c:numCache>
            </c:numRef>
          </c:val>
        </c:ser>
        <c:ser>
          <c:idx val="3"/>
          <c:order val="3"/>
          <c:tx>
            <c:strRef>
              <c:f>Summary!$AA$1</c:f>
              <c:strCache>
                <c:ptCount val="1"/>
                <c:pt idx="0">
                  <c:v>Gas</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Summary!$AA$2:$AA$13</c:f>
              <c:numCache>
                <c:formatCode>#,##0</c:formatCode>
                <c:ptCount val="9"/>
                <c:pt idx="0">
                  <c:v>82503033.154109046</c:v>
                </c:pt>
                <c:pt idx="1">
                  <c:v>79667132.808517531</c:v>
                </c:pt>
                <c:pt idx="2">
                  <c:v>94111445.050517589</c:v>
                </c:pt>
                <c:pt idx="3">
                  <c:v>79667132.808517531</c:v>
                </c:pt>
                <c:pt idx="4">
                  <c:v>76393214.800520808</c:v>
                </c:pt>
                <c:pt idx="5">
                  <c:v>74859542.281458184</c:v>
                </c:pt>
                <c:pt idx="6">
                  <c:v>78131203.963999987</c:v>
                </c:pt>
                <c:pt idx="7">
                  <c:v>72253923.428000003</c:v>
                </c:pt>
                <c:pt idx="8">
                  <c:v>64530519.650000006</c:v>
                </c:pt>
              </c:numCache>
            </c:numRef>
          </c:val>
        </c:ser>
        <c:ser>
          <c:idx val="4"/>
          <c:order val="4"/>
          <c:tx>
            <c:strRef>
              <c:f>Summary!$AB$1</c:f>
              <c:strCache>
                <c:ptCount val="1"/>
                <c:pt idx="0">
                  <c:v>Oil</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Summary!$AB$2:$AB$13</c:f>
              <c:numCache>
                <c:formatCode>#,##0</c:formatCode>
                <c:ptCount val="9"/>
                <c:pt idx="0">
                  <c:v>0</c:v>
                </c:pt>
                <c:pt idx="1">
                  <c:v>0</c:v>
                </c:pt>
                <c:pt idx="2">
                  <c:v>0</c:v>
                </c:pt>
                <c:pt idx="3">
                  <c:v>0</c:v>
                </c:pt>
                <c:pt idx="4">
                  <c:v>0</c:v>
                </c:pt>
                <c:pt idx="5">
                  <c:v>0</c:v>
                </c:pt>
                <c:pt idx="6">
                  <c:v>0</c:v>
                </c:pt>
                <c:pt idx="7">
                  <c:v>0</c:v>
                </c:pt>
                <c:pt idx="8">
                  <c:v>0</c:v>
                </c:pt>
              </c:numCache>
            </c:numRef>
          </c:val>
        </c:ser>
        <c:ser>
          <c:idx val="5"/>
          <c:order val="5"/>
          <c:tx>
            <c:strRef>
              <c:f>Summary!$AC$1</c:f>
              <c:strCache>
                <c:ptCount val="1"/>
                <c:pt idx="0">
                  <c:v>Biomass</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Summary!$AC$2:$AC$13</c:f>
              <c:numCache>
                <c:formatCode>#,##0</c:formatCode>
                <c:ptCount val="9"/>
                <c:pt idx="0">
                  <c:v>0</c:v>
                </c:pt>
                <c:pt idx="1">
                  <c:v>6501817.3999999994</c:v>
                </c:pt>
                <c:pt idx="2">
                  <c:v>6667049.1599999992</c:v>
                </c:pt>
                <c:pt idx="3">
                  <c:v>6501817.3999999994</c:v>
                </c:pt>
                <c:pt idx="4">
                  <c:v>11294275.619999981</c:v>
                </c:pt>
                <c:pt idx="5">
                  <c:v>5625596.9377283044</c:v>
                </c:pt>
                <c:pt idx="6">
                  <c:v>4558000</c:v>
                </c:pt>
                <c:pt idx="7">
                  <c:v>5407200</c:v>
                </c:pt>
                <c:pt idx="8">
                  <c:v>5292300.0000000037</c:v>
                </c:pt>
              </c:numCache>
            </c:numRef>
          </c:val>
        </c:ser>
        <c:ser>
          <c:idx val="6"/>
          <c:order val="6"/>
          <c:tx>
            <c:strRef>
              <c:f>Summary!$AD$1</c:f>
              <c:strCache>
                <c:ptCount val="1"/>
                <c:pt idx="0">
                  <c:v>Other Heat</c:v>
                </c:pt>
              </c:strCache>
            </c:strRef>
          </c:tx>
          <c:cat>
            <c:strRef>
              <c:f>Summary!$W$2:$W$13</c:f>
              <c:strCache>
                <c:ptCount val="9"/>
                <c:pt idx="0">
                  <c:v>2011/12</c:v>
                </c:pt>
                <c:pt idx="1">
                  <c:v>2012/13</c:v>
                </c:pt>
                <c:pt idx="2">
                  <c:v>2013/14</c:v>
                </c:pt>
                <c:pt idx="3">
                  <c:v>2014/15</c:v>
                </c:pt>
                <c:pt idx="4">
                  <c:v>2015/16</c:v>
                </c:pt>
                <c:pt idx="5">
                  <c:v>2016/17</c:v>
                </c:pt>
                <c:pt idx="6">
                  <c:v>2017/18</c:v>
                </c:pt>
                <c:pt idx="7">
                  <c:v>2018/19</c:v>
                </c:pt>
                <c:pt idx="8">
                  <c:v>2019/20</c:v>
                </c:pt>
              </c:strCache>
            </c:strRef>
          </c:cat>
          <c:val>
            <c:numRef>
              <c:f>Summary!$AD$2:$AD$13</c:f>
              <c:numCache>
                <c:formatCode>#,##0</c:formatCode>
                <c:ptCount val="9"/>
                <c:pt idx="0">
                  <c:v>0</c:v>
                </c:pt>
                <c:pt idx="1">
                  <c:v>678165</c:v>
                </c:pt>
                <c:pt idx="2">
                  <c:v>910489</c:v>
                </c:pt>
                <c:pt idx="3">
                  <c:v>678165</c:v>
                </c:pt>
                <c:pt idx="4">
                  <c:v>678165</c:v>
                </c:pt>
                <c:pt idx="5">
                  <c:v>678165</c:v>
                </c:pt>
                <c:pt idx="6">
                  <c:v>114585</c:v>
                </c:pt>
                <c:pt idx="7">
                  <c:v>114585</c:v>
                </c:pt>
                <c:pt idx="8">
                  <c:v>114585</c:v>
                </c:pt>
              </c:numCache>
            </c:numRef>
          </c:val>
        </c:ser>
        <c:overlap val="100"/>
        <c:axId val="76715136"/>
        <c:axId val="76716672"/>
      </c:barChart>
      <c:catAx>
        <c:axId val="76715136"/>
        <c:scaling>
          <c:orientation val="minMax"/>
        </c:scaling>
        <c:axPos val="b"/>
        <c:tickLblPos val="nextTo"/>
        <c:crossAx val="76716672"/>
        <c:crosses val="autoZero"/>
        <c:auto val="1"/>
        <c:lblAlgn val="ctr"/>
        <c:lblOffset val="100"/>
      </c:catAx>
      <c:valAx>
        <c:axId val="76716672"/>
        <c:scaling>
          <c:orientation val="minMax"/>
        </c:scaling>
        <c:axPos val="l"/>
        <c:majorGridlines/>
        <c:title>
          <c:tx>
            <c:rich>
              <a:bodyPr rot="-5400000" vert="horz"/>
              <a:lstStyle/>
              <a:p>
                <a:pPr>
                  <a:defRPr/>
                </a:pPr>
                <a:r>
                  <a:rPr lang="en-US"/>
                  <a:t>kWh</a:t>
                </a:r>
              </a:p>
            </c:rich>
          </c:tx>
        </c:title>
        <c:numFmt formatCode="#,##0" sourceLinked="1"/>
        <c:tickLblPos val="nextTo"/>
        <c:crossAx val="7671513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smoothMarker"/>
        <c:ser>
          <c:idx val="0"/>
          <c:order val="0"/>
          <c:tx>
            <c:strRef>
              <c:f>Sheet1!$H$4</c:f>
              <c:strCache>
                <c:ptCount val="1"/>
                <c:pt idx="0">
                  <c:v>Oil</c:v>
                </c:pt>
              </c:strCache>
            </c:strRef>
          </c:tx>
          <c:xVal>
            <c:numRef>
              <c:f>Sheet1!$A$5:$A$15</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xVal>
          <c:yVal>
            <c:numRef>
              <c:f>Sheet1!$H$5:$H$15</c:f>
              <c:numCache>
                <c:formatCode>0.00</c:formatCode>
                <c:ptCount val="11"/>
                <c:pt idx="0">
                  <c:v>0</c:v>
                </c:pt>
                <c:pt idx="1">
                  <c:v>0</c:v>
                </c:pt>
                <c:pt idx="2">
                  <c:v>0</c:v>
                </c:pt>
                <c:pt idx="3">
                  <c:v>0</c:v>
                </c:pt>
                <c:pt idx="4">
                  <c:v>0</c:v>
                </c:pt>
                <c:pt idx="5">
                  <c:v>0</c:v>
                </c:pt>
                <c:pt idx="6">
                  <c:v>0</c:v>
                </c:pt>
                <c:pt idx="7">
                  <c:v>0</c:v>
                </c:pt>
                <c:pt idx="8">
                  <c:v>0</c:v>
                </c:pt>
                <c:pt idx="9">
                  <c:v>0</c:v>
                </c:pt>
                <c:pt idx="10">
                  <c:v>0</c:v>
                </c:pt>
              </c:numCache>
            </c:numRef>
          </c:yVal>
          <c:smooth val="1"/>
        </c:ser>
        <c:ser>
          <c:idx val="1"/>
          <c:order val="1"/>
          <c:tx>
            <c:strRef>
              <c:f>Sheet1!$I$4</c:f>
              <c:strCache>
                <c:ptCount val="1"/>
                <c:pt idx="0">
                  <c:v>Gas</c:v>
                </c:pt>
              </c:strCache>
            </c:strRef>
          </c:tx>
          <c:xVal>
            <c:numRef>
              <c:f>Sheet1!$A$5:$A$15</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xVal>
          <c:yVal>
            <c:numRef>
              <c:f>Sheet1!$I$5:$I$15</c:f>
              <c:numCache>
                <c:formatCode>0.00</c:formatCode>
                <c:ptCount val="11"/>
                <c:pt idx="0">
                  <c:v>0.71000000000000063</c:v>
                </c:pt>
                <c:pt idx="1">
                  <c:v>0.69000000000000061</c:v>
                </c:pt>
                <c:pt idx="2">
                  <c:v>0.67000000000000293</c:v>
                </c:pt>
                <c:pt idx="3">
                  <c:v>0.65000000000000269</c:v>
                </c:pt>
                <c:pt idx="4">
                  <c:v>0.63000000000000245</c:v>
                </c:pt>
                <c:pt idx="5">
                  <c:v>0.61000000000000065</c:v>
                </c:pt>
                <c:pt idx="6">
                  <c:v>0.58999999999999986</c:v>
                </c:pt>
                <c:pt idx="7">
                  <c:v>0.56999999999999984</c:v>
                </c:pt>
                <c:pt idx="8">
                  <c:v>0.54999999999999982</c:v>
                </c:pt>
                <c:pt idx="9">
                  <c:v>0.5299999999999998</c:v>
                </c:pt>
                <c:pt idx="10">
                  <c:v>0.50999999999999979</c:v>
                </c:pt>
              </c:numCache>
            </c:numRef>
          </c:yVal>
          <c:smooth val="1"/>
        </c:ser>
        <c:ser>
          <c:idx val="2"/>
          <c:order val="2"/>
          <c:tx>
            <c:strRef>
              <c:f>Sheet1!$J$4</c:f>
              <c:strCache>
                <c:ptCount val="1"/>
                <c:pt idx="0">
                  <c:v>Electricity</c:v>
                </c:pt>
              </c:strCache>
            </c:strRef>
          </c:tx>
          <c:xVal>
            <c:numRef>
              <c:f>Sheet1!$A$5:$A$15</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xVal>
          <c:yVal>
            <c:numRef>
              <c:f>Sheet1!$J$5:$J$15</c:f>
              <c:numCache>
                <c:formatCode>0.00</c:formatCode>
                <c:ptCount val="11"/>
                <c:pt idx="0">
                  <c:v>0.24500000000000041</c:v>
                </c:pt>
                <c:pt idx="1">
                  <c:v>0.24000000000000021</c:v>
                </c:pt>
                <c:pt idx="2">
                  <c:v>0.23500000000000021</c:v>
                </c:pt>
                <c:pt idx="3">
                  <c:v>0.23000000000000009</c:v>
                </c:pt>
                <c:pt idx="4">
                  <c:v>0.22500000000000014</c:v>
                </c:pt>
                <c:pt idx="5">
                  <c:v>0.22000000000000014</c:v>
                </c:pt>
                <c:pt idx="6">
                  <c:v>0.21500000000000041</c:v>
                </c:pt>
                <c:pt idx="7">
                  <c:v>0.21000000000000021</c:v>
                </c:pt>
                <c:pt idx="8">
                  <c:v>0.20500000000000021</c:v>
                </c:pt>
                <c:pt idx="9">
                  <c:v>0.20000000000000023</c:v>
                </c:pt>
                <c:pt idx="10">
                  <c:v>0.19500000000000023</c:v>
                </c:pt>
              </c:numCache>
            </c:numRef>
          </c:yVal>
          <c:smooth val="1"/>
        </c:ser>
        <c:ser>
          <c:idx val="3"/>
          <c:order val="3"/>
          <c:tx>
            <c:strRef>
              <c:f>Sheet1!$K$4</c:f>
              <c:strCache>
                <c:ptCount val="1"/>
                <c:pt idx="0">
                  <c:v>Biomass</c:v>
                </c:pt>
              </c:strCache>
            </c:strRef>
          </c:tx>
          <c:xVal>
            <c:numRef>
              <c:f>Sheet1!$A$5:$A$15</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xVal>
          <c:yVal>
            <c:numRef>
              <c:f>Sheet1!$K$5:$K$15</c:f>
              <c:numCache>
                <c:formatCode>0.00</c:formatCode>
                <c:ptCount val="11"/>
                <c:pt idx="0">
                  <c:v>4.5000000000000012E-2</c:v>
                </c:pt>
                <c:pt idx="1">
                  <c:v>7.0000000000000021E-2</c:v>
                </c:pt>
                <c:pt idx="2">
                  <c:v>9.5000000000000043E-2</c:v>
                </c:pt>
                <c:pt idx="3">
                  <c:v>0.12000000000000002</c:v>
                </c:pt>
                <c:pt idx="4">
                  <c:v>0.14500000000000021</c:v>
                </c:pt>
                <c:pt idx="5">
                  <c:v>0.17</c:v>
                </c:pt>
                <c:pt idx="6">
                  <c:v>0.19500000000000001</c:v>
                </c:pt>
                <c:pt idx="7">
                  <c:v>0.22000000000000003</c:v>
                </c:pt>
                <c:pt idx="8">
                  <c:v>0.24500000000000041</c:v>
                </c:pt>
                <c:pt idx="9">
                  <c:v>0.27</c:v>
                </c:pt>
                <c:pt idx="10">
                  <c:v>0.29500000000000032</c:v>
                </c:pt>
              </c:numCache>
            </c:numRef>
          </c:yVal>
          <c:smooth val="1"/>
        </c:ser>
        <c:axId val="81933440"/>
        <c:axId val="81934976"/>
      </c:scatterChart>
      <c:valAx>
        <c:axId val="81933440"/>
        <c:scaling>
          <c:orientation val="minMax"/>
        </c:scaling>
        <c:axPos val="b"/>
        <c:numFmt formatCode="General" sourceLinked="1"/>
        <c:tickLblPos val="nextTo"/>
        <c:crossAx val="81934976"/>
        <c:crosses val="autoZero"/>
        <c:crossBetween val="midCat"/>
      </c:valAx>
      <c:valAx>
        <c:axId val="81934976"/>
        <c:scaling>
          <c:orientation val="minMax"/>
        </c:scaling>
        <c:axPos val="l"/>
        <c:majorGridlines/>
        <c:numFmt formatCode="0.00" sourceLinked="1"/>
        <c:tickLblPos val="nextTo"/>
        <c:crossAx val="81933440"/>
        <c:crosses val="autoZero"/>
        <c:crossBetween val="midCat"/>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view3D>
      <c:depthPercent val="100"/>
      <c:rAngAx val="1"/>
    </c:view3D>
    <c:plotArea>
      <c:layout>
        <c:manualLayout>
          <c:layoutTarget val="inner"/>
          <c:xMode val="edge"/>
          <c:yMode val="edge"/>
          <c:x val="8.9540358429528205E-2"/>
          <c:y val="4.3105561883729125E-2"/>
          <c:w val="0.62795538276769014"/>
          <c:h val="0.83245380891850662"/>
        </c:manualLayout>
      </c:layout>
      <c:bar3DChart>
        <c:barDir val="col"/>
        <c:grouping val="percentStacked"/>
        <c:ser>
          <c:idx val="0"/>
          <c:order val="0"/>
          <c:tx>
            <c:strRef>
              <c:f>'Medical equipment'!$C$2</c:f>
              <c:strCache>
                <c:ptCount val="1"/>
                <c:pt idx="0">
                  <c:v>-  aged &lt;2 years</c:v>
                </c:pt>
              </c:strCache>
            </c:strRef>
          </c:tx>
          <c:cat>
            <c:numRef>
              <c:f>'Medical equipment'!$B$20:$B$25</c:f>
              <c:numCache>
                <c:formatCode>General</c:formatCode>
                <c:ptCount val="6"/>
                <c:pt idx="0">
                  <c:v>2015</c:v>
                </c:pt>
                <c:pt idx="1">
                  <c:v>16</c:v>
                </c:pt>
                <c:pt idx="2">
                  <c:v>17</c:v>
                </c:pt>
                <c:pt idx="3">
                  <c:v>18</c:v>
                </c:pt>
                <c:pt idx="4">
                  <c:v>19</c:v>
                </c:pt>
                <c:pt idx="5">
                  <c:v>20</c:v>
                </c:pt>
              </c:numCache>
            </c:numRef>
          </c:cat>
          <c:val>
            <c:numRef>
              <c:f>'Medical equipment'!$C$20:$C$25</c:f>
              <c:numCache>
                <c:formatCode>0%</c:formatCode>
                <c:ptCount val="6"/>
                <c:pt idx="0">
                  <c:v>0</c:v>
                </c:pt>
                <c:pt idx="1">
                  <c:v>4.0000000000000022E-2</c:v>
                </c:pt>
                <c:pt idx="2">
                  <c:v>1.0000000000000005E-2</c:v>
                </c:pt>
                <c:pt idx="3">
                  <c:v>0.40816326530612246</c:v>
                </c:pt>
                <c:pt idx="4">
                  <c:v>0.95121951219512435</c:v>
                </c:pt>
                <c:pt idx="5">
                  <c:v>0.95625000000000004</c:v>
                </c:pt>
              </c:numCache>
            </c:numRef>
          </c:val>
        </c:ser>
        <c:ser>
          <c:idx val="1"/>
          <c:order val="1"/>
          <c:tx>
            <c:strRef>
              <c:f>'Medical equipment'!$D$2</c:f>
              <c:strCache>
                <c:ptCount val="1"/>
                <c:pt idx="0">
                  <c:v>- aged &gt;2  &lt;=5 years</c:v>
                </c:pt>
              </c:strCache>
            </c:strRef>
          </c:tx>
          <c:cat>
            <c:numRef>
              <c:f>'Medical equipment'!$B$20:$B$25</c:f>
              <c:numCache>
                <c:formatCode>General</c:formatCode>
                <c:ptCount val="6"/>
                <c:pt idx="0">
                  <c:v>2015</c:v>
                </c:pt>
                <c:pt idx="1">
                  <c:v>16</c:v>
                </c:pt>
                <c:pt idx="2">
                  <c:v>17</c:v>
                </c:pt>
                <c:pt idx="3">
                  <c:v>18</c:v>
                </c:pt>
                <c:pt idx="4">
                  <c:v>19</c:v>
                </c:pt>
                <c:pt idx="5">
                  <c:v>20</c:v>
                </c:pt>
              </c:numCache>
            </c:numRef>
          </c:cat>
          <c:val>
            <c:numRef>
              <c:f>'Medical equipment'!$D$20:$D$25</c:f>
              <c:numCache>
                <c:formatCode>0%</c:formatCode>
                <c:ptCount val="6"/>
                <c:pt idx="0">
                  <c:v>0.16</c:v>
                </c:pt>
                <c:pt idx="1">
                  <c:v>0.05</c:v>
                </c:pt>
                <c:pt idx="2">
                  <c:v>0.05</c:v>
                </c:pt>
                <c:pt idx="3">
                  <c:v>5.1020408163265286E-2</c:v>
                </c:pt>
                <c:pt idx="4">
                  <c:v>3.0487804878048801E-2</c:v>
                </c:pt>
                <c:pt idx="5">
                  <c:v>2.5000000000000001E-2</c:v>
                </c:pt>
              </c:numCache>
            </c:numRef>
          </c:val>
        </c:ser>
        <c:ser>
          <c:idx val="2"/>
          <c:order val="2"/>
          <c:tx>
            <c:strRef>
              <c:f>'Medical equipment'!$E$2</c:f>
              <c:strCache>
                <c:ptCount val="1"/>
                <c:pt idx="0">
                  <c:v>- aged &gt;5  &lt;=10 years</c:v>
                </c:pt>
              </c:strCache>
            </c:strRef>
          </c:tx>
          <c:cat>
            <c:numRef>
              <c:f>'Medical equipment'!$B$20:$B$25</c:f>
              <c:numCache>
                <c:formatCode>General</c:formatCode>
                <c:ptCount val="6"/>
                <c:pt idx="0">
                  <c:v>2015</c:v>
                </c:pt>
                <c:pt idx="1">
                  <c:v>16</c:v>
                </c:pt>
                <c:pt idx="2">
                  <c:v>17</c:v>
                </c:pt>
                <c:pt idx="3">
                  <c:v>18</c:v>
                </c:pt>
                <c:pt idx="4">
                  <c:v>19</c:v>
                </c:pt>
                <c:pt idx="5">
                  <c:v>20</c:v>
                </c:pt>
              </c:numCache>
            </c:numRef>
          </c:cat>
          <c:val>
            <c:numRef>
              <c:f>'Medical equipment'!$E$20:$E$25</c:f>
              <c:numCache>
                <c:formatCode>0%</c:formatCode>
                <c:ptCount val="6"/>
                <c:pt idx="0">
                  <c:v>0.77000000000000246</c:v>
                </c:pt>
                <c:pt idx="1">
                  <c:v>0.38000000000000123</c:v>
                </c:pt>
                <c:pt idx="2">
                  <c:v>0.27</c:v>
                </c:pt>
                <c:pt idx="3">
                  <c:v>0.2244897959183674</c:v>
                </c:pt>
                <c:pt idx="4">
                  <c:v>1.8292682926829264E-2</c:v>
                </c:pt>
                <c:pt idx="5">
                  <c:v>1.2500000000000001E-2</c:v>
                </c:pt>
              </c:numCache>
            </c:numRef>
          </c:val>
        </c:ser>
        <c:ser>
          <c:idx val="3"/>
          <c:order val="3"/>
          <c:tx>
            <c:strRef>
              <c:f>'Medical equipment'!$F$2</c:f>
              <c:strCache>
                <c:ptCount val="1"/>
                <c:pt idx="0">
                  <c:v>- aged &gt;10 years</c:v>
                </c:pt>
              </c:strCache>
            </c:strRef>
          </c:tx>
          <c:cat>
            <c:numRef>
              <c:f>'Medical equipment'!$B$20:$B$25</c:f>
              <c:numCache>
                <c:formatCode>General</c:formatCode>
                <c:ptCount val="6"/>
                <c:pt idx="0">
                  <c:v>2015</c:v>
                </c:pt>
                <c:pt idx="1">
                  <c:v>16</c:v>
                </c:pt>
                <c:pt idx="2">
                  <c:v>17</c:v>
                </c:pt>
                <c:pt idx="3">
                  <c:v>18</c:v>
                </c:pt>
                <c:pt idx="4">
                  <c:v>19</c:v>
                </c:pt>
                <c:pt idx="5">
                  <c:v>20</c:v>
                </c:pt>
              </c:numCache>
            </c:numRef>
          </c:cat>
          <c:val>
            <c:numRef>
              <c:f>'Medical equipment'!$F$20:$F$25</c:f>
              <c:numCache>
                <c:formatCode>0%</c:formatCode>
                <c:ptCount val="6"/>
                <c:pt idx="0">
                  <c:v>7.0000000000000021E-2</c:v>
                </c:pt>
                <c:pt idx="1">
                  <c:v>0.53</c:v>
                </c:pt>
                <c:pt idx="2">
                  <c:v>0.67000000000000293</c:v>
                </c:pt>
                <c:pt idx="3">
                  <c:v>0.31632653061224747</c:v>
                </c:pt>
                <c:pt idx="4">
                  <c:v>0</c:v>
                </c:pt>
                <c:pt idx="5">
                  <c:v>6.2500000000000134E-3</c:v>
                </c:pt>
              </c:numCache>
            </c:numRef>
          </c:val>
        </c:ser>
        <c:shape val="box"/>
        <c:axId val="82389248"/>
        <c:axId val="82440192"/>
        <c:axId val="0"/>
      </c:bar3DChart>
      <c:catAx>
        <c:axId val="82389248"/>
        <c:scaling>
          <c:orientation val="minMax"/>
        </c:scaling>
        <c:axPos val="b"/>
        <c:numFmt formatCode="General" sourceLinked="1"/>
        <c:tickLblPos val="nextTo"/>
        <c:crossAx val="82440192"/>
        <c:crosses val="autoZero"/>
        <c:auto val="1"/>
        <c:lblAlgn val="ctr"/>
        <c:lblOffset val="100"/>
      </c:catAx>
      <c:valAx>
        <c:axId val="82440192"/>
        <c:scaling>
          <c:orientation val="minMax"/>
        </c:scaling>
        <c:axPos val="l"/>
        <c:majorGridlines/>
        <c:numFmt formatCode="0%" sourceLinked="1"/>
        <c:tickLblPos val="nextTo"/>
        <c:crossAx val="82389248"/>
        <c:crosses val="autoZero"/>
        <c:crossBetween val="between"/>
      </c:valAx>
    </c:plotArea>
    <c:legend>
      <c:legendPos val="r"/>
      <c:layout>
        <c:manualLayout>
          <c:xMode val="edge"/>
          <c:yMode val="edge"/>
          <c:x val="0.72755292052089671"/>
          <c:y val="0.40191648624156562"/>
          <c:w val="0.27244707947910335"/>
          <c:h val="0.40264556707781046"/>
        </c:manualLayout>
      </c:layout>
      <c:txPr>
        <a:bodyPr/>
        <a:lstStyle/>
        <a:p>
          <a:pPr>
            <a:defRPr sz="1100" baseline="0">
              <a:latin typeface="Arial" pitchFamily="34"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0.75733</cdr:x>
      <cdr:y>0.07843</cdr:y>
    </cdr:from>
    <cdr:to>
      <cdr:x>0.9863</cdr:x>
      <cdr:y>0.33161</cdr:y>
    </cdr:to>
    <cdr:sp macro="" textlink="">
      <cdr:nvSpPr>
        <cdr:cNvPr id="2" name="TextBox 1"/>
        <cdr:cNvSpPr txBox="1"/>
      </cdr:nvSpPr>
      <cdr:spPr>
        <a:xfrm xmlns:a="http://schemas.openxmlformats.org/drawingml/2006/main">
          <a:off x="3559342" y="256551"/>
          <a:ext cx="1076106" cy="828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b="1">
              <a:latin typeface="Arial" pitchFamily="34" charset="0"/>
              <a:cs typeface="Arial" pitchFamily="34" charset="0"/>
            </a:rPr>
            <a:t>Age-</a:t>
          </a:r>
          <a:r>
            <a:rPr lang="en-GB" sz="1200" b="1" baseline="0">
              <a:latin typeface="Arial" pitchFamily="34" charset="0"/>
              <a:cs typeface="Arial" pitchFamily="34" charset="0"/>
            </a:rPr>
            <a:t> Cardiac Defibs</a:t>
          </a:r>
          <a:endParaRPr lang="en-GB" sz="1200" b="1">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0.77596</cdr:x>
      <cdr:y>0.07843</cdr:y>
    </cdr:from>
    <cdr:to>
      <cdr:x>0.9863</cdr:x>
      <cdr:y>0.31579</cdr:y>
    </cdr:to>
    <cdr:sp macro="" textlink="">
      <cdr:nvSpPr>
        <cdr:cNvPr id="2" name="TextBox 1"/>
        <cdr:cNvSpPr txBox="1"/>
      </cdr:nvSpPr>
      <cdr:spPr>
        <a:xfrm xmlns:a="http://schemas.openxmlformats.org/drawingml/2006/main">
          <a:off x="3559342" y="250654"/>
          <a:ext cx="964855" cy="7585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b="1">
              <a:latin typeface="Arial" pitchFamily="34" charset="0"/>
              <a:cs typeface="Arial" pitchFamily="34" charset="0"/>
            </a:rPr>
            <a:t>Age-</a:t>
          </a:r>
          <a:r>
            <a:rPr lang="en-GB" sz="1200" b="1" baseline="0">
              <a:latin typeface="Arial" pitchFamily="34" charset="0"/>
              <a:cs typeface="Arial" pitchFamily="34" charset="0"/>
            </a:rPr>
            <a:t> Flexible Endoscopes</a:t>
          </a:r>
          <a:endParaRPr lang="en-GB" sz="1200" b="1">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0.79032</cdr:x>
      <cdr:y>0.07843</cdr:y>
    </cdr:from>
    <cdr:to>
      <cdr:x>0.9863</cdr:x>
      <cdr:y>0.41489</cdr:y>
    </cdr:to>
    <cdr:sp macro="" textlink="">
      <cdr:nvSpPr>
        <cdr:cNvPr id="2" name="TextBox 1"/>
        <cdr:cNvSpPr txBox="1"/>
      </cdr:nvSpPr>
      <cdr:spPr>
        <a:xfrm xmlns:a="http://schemas.openxmlformats.org/drawingml/2006/main">
          <a:off x="4533257" y="151490"/>
          <a:ext cx="1124136" cy="6498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b="1">
              <a:latin typeface="Arial" pitchFamily="34" charset="0"/>
              <a:cs typeface="Arial" pitchFamily="34" charset="0"/>
            </a:rPr>
            <a:t>Age-</a:t>
          </a:r>
          <a:r>
            <a:rPr lang="en-GB" sz="1200" b="1" baseline="0">
              <a:latin typeface="Arial" pitchFamily="34" charset="0"/>
              <a:cs typeface="Arial" pitchFamily="34" charset="0"/>
            </a:rPr>
            <a:t> Infusion Devices</a:t>
          </a:r>
          <a:endParaRPr lang="en-GB" sz="1200" b="1">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0.79339</cdr:x>
      <cdr:y>0.07843</cdr:y>
    </cdr:from>
    <cdr:to>
      <cdr:x>0.9863</cdr:x>
      <cdr:y>0.34231</cdr:y>
    </cdr:to>
    <cdr:sp macro="" textlink="">
      <cdr:nvSpPr>
        <cdr:cNvPr id="2" name="TextBox 1"/>
        <cdr:cNvSpPr txBox="1"/>
      </cdr:nvSpPr>
      <cdr:spPr>
        <a:xfrm xmlns:a="http://schemas.openxmlformats.org/drawingml/2006/main">
          <a:off x="4547323" y="155366"/>
          <a:ext cx="1105665" cy="5227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b="1">
              <a:latin typeface="Arial" pitchFamily="34" charset="0"/>
              <a:cs typeface="Arial" pitchFamily="34" charset="0"/>
            </a:rPr>
            <a:t>Age-</a:t>
          </a:r>
          <a:r>
            <a:rPr lang="en-GB" sz="1200" b="1" baseline="0">
              <a:latin typeface="Arial" pitchFamily="34" charset="0"/>
              <a:cs typeface="Arial" pitchFamily="34" charset="0"/>
            </a:rPr>
            <a:t> Renal Dialysis</a:t>
          </a:r>
        </a:p>
        <a:p xmlns:a="http://schemas.openxmlformats.org/drawingml/2006/main">
          <a:endParaRPr lang="en-GB" sz="12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5961C-8A07-4A4B-8229-76472A6E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2021-03-22T11:59:00Z</dcterms:created>
  <dcterms:modified xsi:type="dcterms:W3CDTF">2021-03-23T13:30:00Z</dcterms:modified>
</cp:coreProperties>
</file>